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1B_58/2023 vom 23. Juni 2023</w:t>
      </w:r>
    </w:p>
    <w:p>
      <w:r>
        <w:t>Bundesgericht, 2023-06-23, FR</w:t>
      </w:r>
    </w:p>
    <w:p>
      <w:r>
        <w:rPr>
          <w:b/>
        </w:rPr>
        <w:t xml:space="preserve">Quelle: </w:t>
      </w:r>
      <w:r>
        <w:t>https://mcp.opencaselaw.ch/entscheid/bger_1B_58_2023</w:t>
      </w:r>
    </w:p>
    <w:p>
      <w:r>
        <w:t>FR: TF 1B_58/2023 du 23 juin 2023</w:t>
      </w:r>
    </w:p>
    <w:p>
      <w:r>
        <w:t>IT: TF 1B_58/2023 del 23 giugno 2023</w:t>
      </w:r>
    </w:p>
    <w:p>
      <w:pPr>
        <w:pStyle w:val="Heading2"/>
      </w:pPr>
      <w:r>
        <w:t>Erwägungen</w:t>
      </w:r>
    </w:p>
    <w:p>
      <w:r>
        <w:rPr>
          <w:b/>
        </w:rPr>
        <w:t>E. 1</w:t>
      </w:r>
    </w:p>
    <w:p>
      <w:r>
        <w:t>Le Tribunal fédéral examine d'office sa compétence ( art. 29 al. 1 LTF ) et librement la recevabilité des recours qui lui sont soumis ( ATF 146 IV 185 consid. 2 p. 188).</w:t>
      </w:r>
    </w:p>
    <w:p>
      <w:r>
        <w:rPr>
          <w:b/>
        </w:rPr>
        <w:t>E. 1.1</w:t>
      </w:r>
    </w:p>
    <w:p>
      <w:r>
        <w:t>La décision attaquée - rendue par une autorité statuant en qu'instance cantonale unique (cf. art 80 al. 2 LTF ) - constitue une décision incidente notifiée séparément. Elle porte sur des demandes de récusation déposées dans le cadre d'une procédure pénale. Elle peut donc en principe faire l'objet d'un recours immédiat en matière pénale au Tribunal fédéral (cf. art. 78 ss et 92 LTF ).</w:t>
      </w:r>
    </w:p>
    <w:p>
      <w:r>
        <w:t>Le recours constitutionnel subsidiaire n'entre ainsi pas en considération; il est donc irrecevable (cf. art. 113 LTF ).</w:t>
      </w:r>
    </w:p>
    <w:p>
      <w:r>
        <w:rPr>
          <w:b/>
        </w:rPr>
        <w:t>E. 1.2</w:t>
      </w:r>
    </w:p>
    <w:p>
      <w:r>
        <w:t>Différentes pièces, ultérieures à l'arrêt attaqué, ont été produites - notamment par le recourant - au cours de la procédure fédérale. Dans la mesure où il n'est pas démontré que leur production serait en lien avec la recevabilité ou découlerait de l'arrêt attaqué, elles sont irrecevables ( art. 99 al. 1 LTF ; cf. en particulier le courrier du Ministère public du 6 février 2023, les échanges par courriers électroniques de février 2023 notamment en lien avec la décision française concernant la restitution du véhicule Toyota au père du recourant, les annexes au courrier du 13 avril 2023 datant de mars et avril 2023, le courrier du Ministère public du 11 avril 2023 et les courriers au Ministère public du 9 et 15 juin 2023, ainsi que la demande d'entraide du 6 février 2023).</w:t>
      </w:r>
    </w:p>
    <w:p>
      <w:r>
        <w:t>Il en va de même des faits postérieurs à l'arrêt entrepris invoqués notamment dans le recours du 30 janvier 2023 (cf. ad ch. 64 ss p. 37 s. de cette écriture).</w:t>
      </w:r>
    </w:p>
    <w:p>
      <w:r>
        <w:rPr>
          <w:b/>
        </w:rPr>
        <w:t>E. 1.3</w:t>
      </w:r>
    </w:p>
    <w:p>
      <w:r>
        <w:t>Pour le surplus et vu l'issue du litige, les autres questions de recevabilité peuvent rester indécises. Il en va ainsi en particulier de la limitation de l'objet du litige qui paraît découler des conclusions prises par le recourant devant le Tribunal fédéral (cf. la seule mention de la requête du 1er novembre 2022 dans ses conclusions ch. 5, 7 et 8 p. 49 s. du recours; sur ces notions, voir ATF 142 I 155 consid. 4.4.2 p. 156; arrêt 1B_455/2022 du 17 mai 2023 consid. 1.2).</w:t>
      </w:r>
    </w:p>
    <w:p>
      <w:r>
        <w:rPr>
          <w:b/>
        </w:rPr>
        <w:t>E. 2</w:t>
      </w:r>
    </w:p>
    <w:p>
      <w:r>
        <w:t>En lien avec ses demandes de récusation des 28 octobre et 1er novembre 2022, le recourant reproche tout d'abord à l'autorité précédente d'avoir considéré que, contrairement à l'appréciation émise par la Cour d'appel de Pau, il ne pouvait pas être retenu que la Procureure intimée aurait eu l'intention de lui refuser le bénéfice du principe de la spécialité. Il lui fait également grief d'avoir écarté ses deux autres requêtes de récusation, affirmant en particulier n'avoir pas agi tardivement en invoquant le 16 novembre 2022 les déclarations de la Procureure intimée du 1er novembre 2022, puisqu'il en aurait eu connaissance à la suite d'un courrier du 14 novembre 2022 d'un avocat d'une autre partie. A l'appui de ses critiques, le recourant se plaint d'une constatation inexacte ou incomplète des faits pertinents, respectivement d'une appréciation arbitraire de ceux-ci.</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p. 412 s.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p. 92; 143 IV 500 consid. 1.1 p. 504; arrêt 6B_1036/2022 du 15 mai 2023 consid. 1.1).</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356 consid. 2.1 p. 358).</w:t>
      </w:r>
    </w:p>
    <w:p>
      <w:r>
        <w:rPr>
          <w:b/>
        </w:rPr>
        <w:t>E. 2.2</w:t>
      </w:r>
    </w:p>
    <w:p>
      <w:r>
        <w:t>L'autorité précédente a rappelé à juste titre les principes prévalant en matière de récusation d'un procureur, notamment en application de l' art. 56 let . f CPP. Il peut donc y être renvoyé (cf. consid. 2 p. 8 s. de l'arrêt attaqué; voir également ATF 148 IV 137 consid. 2.2 p. 138 s.; 143 IV 69 consid. 3.2 p. 74 s.; 141 IV 178 consid. 3.2 p. 179 s.; arrêts 1B_33/2023 du 13 avril 2023 consid. 4.2; 1B_649/2022 du 28 mars 2023 consid. 2.2; 1B_407/2022 du 20 décembre 2022 consid. 5.1 et 5.2; en lien avec l' art. 58 CPP , arrêt 1B_163/2022 du 27 février 2023 consid. 3.1 et les arrêts cités).</w:t>
      </w:r>
    </w:p>
    <w:p>
      <w:r>
        <w:rPr>
          <w:b/>
        </w:rPr>
        <w:t>E. 2.3</w:t>
      </w:r>
    </w:p>
    <w:p>
      <w:r>
        <w:t>Dans son mémoire de recours, le recourant expose sur près de trente pages les faits de la procédure. Dans la mesure où les éléments avancés ne répondent pas aux exigences en matière de motivation (cf. art. 42 al. 2 et 106 al. 2 LTF), il n'y a pas lieu d'en tenir compte.</w:t>
      </w:r>
    </w:p>
    <w:p>
      <w:r>
        <w:rPr>
          <w:b/>
        </w:rPr>
        <w:t>E. 2.4</w:t>
      </w:r>
    </w:p>
    <w:p>
      <w:r>
        <w:t>En ce qui concerne le motif de récusation soulevé dans les requêtes des 28 octobre et 1er novembre 2022, l'Autorité de recours en matière pénale a tout d'abord relevé que l'examen de la Cour d'appel de Pau était intervenu dans le cadre d'une procédure d'extradition simplifiée (cf. consid. 3.1 p. 9) et qu'une fois celle-ci refusée, la procédure ordinaire d'extradition se poursuivait en principe (cf. consid. 3.2 p. 9 s.). Elle a également rappelé quelques notions en lien avec le principe de la spécialité; selon celui-ci, l'Etat requérant ne pouvait pas poursuivre, condamner ou réextrader la personne remise pour des faits antérieurs à l'extradition sans l'accord de celle-ci (cf. art. 14 ch. 1 de la Convention européenne d'extradition du 13 décembre 1957 [CEExtr; RS 0.353.1]; cf. consid. 3.2 p. 10).</w:t>
      </w:r>
    </w:p>
    <w:p>
      <w:r>
        <w:t>La cour cantonale a ensuite constaté que la lettre de la Procureure intimée du 20 octobre 2022 n'était pas un modèle de clarté; elle ne démontrait cependant pas non plus, sans autre nuance, que la magistrate intimée aurait manifesté "sans ambiguïté" sa volonté de ne pas respecter le principe de spécialité : y était en effet mentionnée l'éventualité d'un complément de la demande d'extradition - y compris au demeurant pour l'instruction de l'une des autres plaintes déposées par B.________ contre le recourant -, soit un procédé permettant de se conformer au principe de la spécialité. Selon la juridiction précédente, l'autorité requise aurait d'ailleurs pu, eu égard aux principes de la confiance et de la bonne foi internationales, interpeller la magistrate sur la portée de sa missive; elle aurait ainsi eu la confirmation que les propos litigieux n'avaient pas le sens qu'elle leur prêtait. Une telle conclusion découlait du courrier du 27 octobre 2022 de la Procureure intimée à l'avocat du recourant, ainsi que de la lettre du 31 octobre 2022 du Procureur général neuchâtelois à la Cour d'appel de Pau : le premier courrier relevait que le principe de la spécialité n'empêchait pas le "dépôt ultérieur d'une demande d'extension du mandat international" (cf. art. 14 CEExtr ) et le second mentionnait, en sus des éléments précités en lien avec le courrier du 20 octobre 2022, la possibilité de modifier la qualification juridique de l'infraction (cf. art. 2 et 14 ch. 3 CEExtr ). Relevant en particulier que ce dernier point était correct, la cour cantonale a donc retenu qu'il ne pouvait être reproché à la Procureure intimée d'avoir voulu violer la CEExtr ou la CEDH en refusant au recourant le bénéfice du principe de spécialité (cf. consid. 3.3 et 3.4 p. 10 ss).</w:t>
      </w:r>
    </w:p>
    <w:p>
      <w:r>
        <w:t>Ce raisonnement - détaillé et étayé par des références de pièces au dossier - ne prête pas le flanc à la critique. En particulier et au regard des explications données - notamment antérieurement à l'arrêt français du 28 octobre 2022 - par la Procureure intimée au recourant (cf. ses courriers des 24 et 27 octobre 2022), il ne viole pas le principe de l'arbitraire en s'écartant de l'appréciation émise par la Cour d'appel de Pau. Le recourant ne prétend d'ailleurs pas qu'au moment où l'autorité française a statué, elle aurait disposé de ces informations. Il ne ressort en outre pas de l'arrêt attaqué qu'une décision de jonction des différentes causes concernant le recourant aurait été rendue. L'éventuelle mention d'une telle hypothèse dans un courrier de la Procureure intimée du 18 octobre 2022 adressé à la mandataire de B.________ ne permet donc pas plus d'étayer la prétendue volonté de la magistrate de ne pas respecter le principe de la spécialité; la référence donnée par le recourant pour appuyer ses dires renvoie au demeurant à un courrier de son propre avocat (cf. p. 44 du recours : "D. 72 ss"). En tout état de cause, le recourant ne conteste pas la possibilité pour les autorités de poursuites pénales de compléter leur demande en matière d'extradition et/ou d'entraide; le seul fait que le recourant s'oppose à l'exercice d'un tel droit ne constitue pas en soi un motif de récusation.</w:t>
      </w:r>
    </w:p>
    <w:p>
      <w:r>
        <w:t>A suivre le recourant, l'autorité précédente aurait également versé dans l'arbitraire en occultant des faits pourtant mentionnés dans son courrier du 1er novembre 2022. Le recourant ne donne cependant aucune indication précise sur les pages contenant lesdits faits. Il ne développe pas non plus d'argumentation conforme à ses obligations en matière de motivation pour remettre en cause le motif de récusation retenu par l'autorité précédente en lien avec cette lettre, à savoir le jugement de la Cour d'appel de Pau du 28 octobre 2022 (cf. ad let. D.a p. 4 s. de l'arrêt attaqué et p. 7 de l'écriture du 1er novembre 2022). Ce grief peut par conséquent être écarté. En tout état de cause, on rappellera au recourant que, s'il entendait contester une ordonnance de non-entrée en matière sur une plainte considérée comme incompréhensible et/ou relative à une infraction ne figurant pas au code pénal, il lui appartenait d'agir par le biais des voies de droit ordinaires (cf. en particulier l' art. 393 CPP ); la récusation ne constitue en revanche pas un moyen de pallier le défaut d'un recours en temps utile. Dans la mesure où le recourant prétend à une qualité de partie et/ou dispose d'un tel statut, c'est également avec un recours pour déni de justice (cf. art. 393 al. 2 let. a CPP ) qu'il peut, le cas échéant, se plaindre d'un refus d'instruire ou d'un retard à procéder.</w:t>
      </w:r>
    </w:p>
    <w:p>
      <w:r>
        <w:rPr>
          <w:b/>
        </w:rPr>
        <w:t>E. 2.5</w:t>
      </w:r>
    </w:p>
    <w:p>
      <w:r>
        <w:t>En lien ensuite avec les deux autres demandes de récusation, l'Autorité de recours en matière pénale a, dans une argumentation à nouveau détaillée, constaté que le véhicule Toyota appartenait au père du recourant et que dès lors celui-ci n'était en substance pas concerné par cette mesure (cf. son prétendu droit de se déterminer préalablement sur le séquestre [consid. 4 p. 14 de l'arrêt entrepris] et le mode de notification en Espagne de cette ordonnance [consid. 7.3 p. 17 s. de l'arrêt entrepris]); que les autorités françaises avaient été saisies préalablement à l'envoi des policiers suisses en France (cf. la chronologie des échanges intervenus notamment entre les autorités suisses et françaises à ce propos [consid. 4 p. 12 s. de l'arrêt entrepris]); et que les reproches soulevés, de manière incompréhensible, dans la demande du 16 novembre 2022 en lien avec des déclarations - dont la teneur n'était outre pas établie par le recourant - effectuées le 1er novembre 2022 par la Procureure intimée avaient été invoqués tardivement, étant au demeurant légitime que le Ministère public informe le public de ses actes et des raisons lui permettant de soupçonner les prévenus (cf. les lésions constatées sur C.________ tendant, à ce stade de l'enquête, à accréditer sa version [consid. 5 p. 14 s. de l'arrêt attaqué]).</w:t>
      </w:r>
    </w:p>
    <w:p>
      <w:r>
        <w:t>Dans son recours au Tribunal fédéral, le recourant ne développe aucune argumentation propre à remettre en cause ces appréciations, lesquelles peuvent par conséquent être confirmées. Ainsi, il ne prétend toujours pas être le propriétaire du véhicule litigieux; faute d'explication claire, il n'est ainsi pas manifeste de comprendre dès lors pourquoi les décisions rendues en lien avec cette voiture démontreraient une prévention de la part de la Procureure intimée à son encontre. Le recourant ne remet pas non plus en cause le déroulement des actes d'entraide liés à la voiture Toyota tel que retenu par la cour cantonale et/ou les règles exposées par celle-ci en matière de notification à l'étranger (cf. les directives de l'OFJ "L'entraide judiciaire internationale", 9e éd. 2009, ad ch. 4.1 p. 74 ss [ https://www.rhf.admin.ch/rhf/fr/home/strafrecht/wegleitungen.html, consulté le 7 juin 2023 à 09h27] et la page relative à l'Espagne [ https://www.rhf.admin.ch/rhf/fr/home/rechtshilfefuehrer/laenderindex.html, consultée le 7 juin 2023 à 09h28]). Enfin, de manière contraire à ses obligations en matière de motivation lorsque le raisonnement d'une autorité repose sur différents motifs indépendants les uns des autres (cf. art. 42 al. 2 et 106 LTF ; ATF 142 III 364 consid. 2.4 p. 368; arrêt 1B_558/2022 du 23 mars 2023 consid. 1.3 et les arrêts cités), le recourant se limite à soutenir avoir déposé en temps utile sa demande de récusation du 16 novembre 2022, sans remettre pourtant également en cause les explications données, à titre subsidiaire, par la cour cantonale sur le fond.</w:t>
      </w:r>
    </w:p>
    <w:p>
      <w:r>
        <w:rPr>
          <w:b/>
        </w:rPr>
        <w:t>E. 3</w:t>
      </w:r>
    </w:p>
    <w:p>
      <w:r>
        <w:t>Il s'ensuit que le recours en matière pénale est rejeté dans la mesure où il est recevable.</w:t>
      </w:r>
    </w:p>
    <w:p>
      <w:r>
        <w:t>Le recourant a demandé l'octroi de l'assistance judiciaire (cf. art. 64 al. 1 LTF ). Son recours était cependant d'emblée dénué de chance de succès et cette requête doit être rejetée. Le recourant supporte dès lors les frais judiciaires (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