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58/2022 vom 30. Juni 2022</w:t>
      </w:r>
    </w:p>
    <w:p>
      <w:r>
        <w:t>Bundesgericht, 2022-06-30, FR</w:t>
      </w:r>
    </w:p>
    <w:p>
      <w:r>
        <w:rPr>
          <w:b/>
        </w:rPr>
        <w:t xml:space="preserve">Quelle: </w:t>
      </w:r>
      <w:r>
        <w:t>https://mcp.opencaselaw.ch/entscheid/bger_1B_58_2022</w:t>
      </w:r>
    </w:p>
    <w:p>
      <w:r>
        <w:t>FR: TF 1B 58/2022 du 30 juin 2022</w:t>
      </w:r>
    </w:p>
    <w:p>
      <w:r>
        <w:t>IT: TF 1B 58/2022 del 30 giugno 2022</w:t>
      </w:r>
    </w:p>
    <w:p>
      <w:pPr>
        <w:pStyle w:val="Heading2"/>
      </w:pPr>
      <w:r>
        <w:t>Regeste</w:t>
      </w:r>
    </w:p>
    <w:p>
      <w:r>
        <w:t>Procédure pénale ; refus de joindre; modalités de la procédure d'appel | Procédure pénale</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La Cour d'appel pénale a, le 31 janvier 2022 - notifié le 10 février 2022 -, rendu son jugement sur appel en ce qui concerne le recourant D.________ (cause PE19.020414). Ce dernier ne dispose en conséquence plus d'un intérêt actuel à obtenir l'annulation ou la modification de l'ordonnance attaquée du 5 janvier 2022 le concernant (cf. art. 81 al. 1 let. b LTF ; ATF 144 IV 81 consid. 2.3.1 p. 84 s.). Dès lors que cet intérêt a disparu au cours de la procédure fédérale, le recours est à son égard sans objet ( ATF 139 I 206 consid. 1.1 p. 208; arrêt 1B_88/2022 du 29 mars 2022 consid. 1). Du reste, le recourant D.________ a entre-temps formé un nouveau recours au Tribunal fédéral contre le jugement au fond précité (cf. cause 6B_370/2022).</w:t>
      </w:r>
    </w:p>
    <w:p>
      <w:r>
        <w:rPr>
          <w:b/>
        </w:rPr>
        <w:t>E. 1.2</w:t>
      </w:r>
    </w:p>
    <w:p>
      <w:r>
        <w:t>Dans la mesure où les autres recourants critiquent le choix des Présidents de la Cour d'appel pénale de procéder par écrit (cf. art. 406 al. 1 CPP ), il s'agit de décisions d'instruction au sens de l' art. 80 al. 3 CPP (arrêt 1B_580/2021 du 10 mars 2022 consid. 1.1 et les références citées). En tant que prononcés incidents, ils ne sont pas susceptibles de constituer un préjudice irréparable au sens de l' art. 93 al. 1 let. a LTF qu'aucune décision ultérieure ne pourrait réparer (cf. au demeurant le jugement d'appel du 31 janvier 2022 concernant le recourant D.________ qui se prononce sur cette problématique [consid. 3 p. 5 s. de ce jugement]). Les recourants ne le prétendent d'ailleurs pas, puisqu'ils invoquent, pour justifier l'entrée en matière sur cette problématique, un déni de justice au vu de la prétendue pratique récurrente de la juridiction d'appel vaudoise de refuser toute procédure orale dans les causes relatives à des manifestants pour le climat (cf. en particulier ad ch. 42 ss p. 14 s. du recours et, dans la mesure de sa recevabilité, les observations du 25 avril 2022). Pour appuyer la thèse du déni de justice, les recourants se réfèrent à l'arrêt 6B_1010/2021 du 10 janvier 2022. Cet arrêt examine la recevabilité des recours en matière pénale visant des décisions de la juridiction d'appel renvoyant la cause à l'autorité de première instance en application de l' art. 409 CPP : ces prononcés ne causent en principe pas de préjudice irréparable; un déni de justice permettant l'entrée en matière peut toutefois être reconnu lorsqu'il est démontré, de manière circonstanciée, que la juridiction d'appel ordonne systématiquement le renvoi de la cause dans des cas où le vice de procédure invoqué ne peut pourtant pas être qualifié, en raison d'une pratique bien établie par la jurisprudence fédérale, de vice grave qui ne pourrait être réparé au cours de la procédure d'appel (cf. en particulier arrêt 6B_1010/2021 consid. 2.4 et 2.5 destinés à la publication). Sans autre explication de la part des recourants, on ne voit pas en quoi la configuration d'espèce serait comparable à celle prévalant dans cet arrêt 6B_1010/2021 : sont ainsi différentes l'autorité en cause (direction de la procédure), la nature des prononcés concernés (décision d'instruction) et les suites de ceux-ci (défaut de renvoi à une autre autorité, voire même éventuelle remise en cause devant la juridiction d'appel in corpore). Les recourants ne prétendent pas non plus que le choix de la procédure d'appel ne pourrait pas faire l'objet d'un recours en matière pénale au Tribunal fédéral (cf. au demeurant les griefs développés à cet égard par le recourant D.________ dans le mémoire de recours formé dans la cause 6B_370/2022). Ils ne font en tout état de cause pas état d'une jurisprudence fédérale constante qui imposerait aux autorités cantonales un type de procédure d'appel lors de l'examen d'infractions commises dans le cadre de manifestations. Partant, il n'y a pas lieu d'entrer en matière sur les conclusions tendant à obtenir une procédure orale et sur les griefs y relatifs (cf. en particulier ad ch. 50 ss p. 15 ss et ad ch. 108 ss p. 25 ss du mémoire de recours).</w:t>
      </w:r>
    </w:p>
    <w:p>
      <w:r>
        <w:rPr>
          <w:b/>
        </w:rPr>
        <w:t>E. 1.3</w:t>
      </w:r>
    </w:p>
    <w:p>
      <w:r>
        <w:t>Les prononcés en lien avec la jonction/disjonction des procédures ne mettent en principe pas un terme à la procédure pénale et ils ne peuvent donc faire l'objet d'un recours en matière pénale au Tribunal fédéral que s'ils sont susceptibles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dans le cas d'espèce.</w:t>
      </w:r>
    </w:p>
    <w:p>
      <w:r>
        <w:rPr>
          <w:b/>
        </w:rPr>
        <w:t>E. 1.3.1</w:t>
      </w:r>
    </w:p>
    <w:p>
      <w:r>
        <w:t>En cas de décision de disjonction de causes relatives à plusieurs prévenus, la personne concernée subit en principe un dommage juridique constitutif d'un préjudice irréparable au sens de l' art. 93 al. 1 let. a LTF . En effet, elle perd ses droits procéduraux dans la procédure relative aux autres prévenus (soit notamment la perte de la qualité de partie, respectivement des droits qui y sont attachés dont celui de participer à l'administration des preuves [cf. art. 147 CPP ]; ATF 147 IV 188 consid. 1.3.4 et 1.3.5 p. 191 s.; 140 IV 172 consid. 1.2.3 p. 176). La question de savoir si la perte des droits de partie dans le cas concret constitue effectivement un préjudice irréparable pour la partie concernée ou, exceptionnellement, s'il n'y a pas de menace de préjudice irréparable, est une question importante tant pour la recevabilité du recours que pour le fond. Ces faits dits à double pertinence sont en principe examinés dans le cadre du fond de l'affaire. Pour la recevabilité, il suffit qu'ils soient allégués de manière concluante ou avec une certaine vraisemblance ( ATF 147 IV 188 consid. 1.4 p. 192; arrêt 1B_580/2021 du 10 mars 2022 consid. 1.3). La jurisprudence admet également en principe l'existence d'un préjudice irréparable en cas de refus de jonction (cf. par exemple, ATF 147 IV 188 consid. 1.3.4 s. p. 191; arrêt 1B_230/2019 du 8 octobre 2019 consid. 1.5.3 s.). Dans une telle configuration, le prévenu concerné ne perd cependant aucun droit de partie dans les causes concernant les autres prévenus; sa situation procédurale dans la cause le concernant ne se trouve ainsi pas en soi péjorée.</w:t>
      </w:r>
    </w:p>
    <w:p>
      <w:r>
        <w:rPr>
          <w:b/>
        </w:rPr>
        <w:t>E. 1.3.2</w:t>
      </w:r>
    </w:p>
    <w:p>
      <w:r>
        <w:t>En l'espèce, l'objet du litige ne concerne pas les refus de joindre les causes prononcés en première instance par jugements du 28 octobre 2021; les griefs tendant à les contester sont dès lors irrecevables. Seule est litigieuse dans la présente cause la question de la jonction des procédures demandée pour les procédures d'appel. Il doit tout d'abord être constaté que les causes litigieuses ont été instruites séparément et n'ont pas été jointes en première instance; elles ne l'étaient pas non plus avec d'autres procédures relatives aux événements du 20 septembre 2019 (a contrario dans l'arrêt 1B_580/2021 du 10 mars 2022 consid. 2.5). Il en découle que, formellement, les recourants ne perdent pas de droits de parties dans les autres causes, faute d'avoir détenu un tel statut précédemment. Il leur appartenait dès lors de démontrer, avec une argumentation circonstanciée, en quoi leur participation à la procédure d'appel concernant un autre prévenu serait susceptible d'influencer leur propre cause. A cet égard, il ne leur suffit pas d'énumérer les droits de procédure existant (cf. notamment ad ch. 102 p. 24 du recours) et d'affirmer, sans étayer par des références précises aux jugements du 28 octobre 2021, que le tribunal de première instance se serait appuyé sur des moyens de preuve relevant de procédures parallèles pour établir les faits les concernant (cf. en particulier ad ch. 33 p. 13 et ch. 86 p. 21 s. du recours). La violation alléguée de la présomption d'innocence du fait de jugements rendus éventuellement antérieurement dans des causes parallèles concernant la manifestation du 20 septembre 2019 ne suffit pas non plus en l'occurrence pour justifier l'entrée en matière; les recourants ne démontrent en effet pas que ces prononcés - seraient-ils au demeurant définitifs - mentionneraient leur identité, comporteraient des références personnelles les concernant et/ou feraient état de leur comportement individuel; le seul fait de faire référence à une manifestation - où certes participent en général plus d'une personne - ne permet pas de retenir qu'un verdict de culpabilité prononcé à l'encontre de l'un ou l'autre des manifestants préjugerait du sort de tous les autres participants (cf. arrêt 6B_62/2022 du 21 février 2022 consid. 3.3.2), cela vaut d'autant plus que ceux-ci peuvent avoir adopté un comportement individuel différent (cf. également l'élément subjectif pouvant entrer en considération selon les infractions en cause). Aucun recourant ne prétend en outre que les éléments retenus à son encontre reposeraient sur des déclarations à charge effectuées par un prévenu dans le cadre d'une autre procédure. Les recourants agissent d'ailleurs en commun devant le Tribunal fédéral dans la présente cause; une éventuelle coordination de leur défense pourrait d'ailleurs être simplifiée par le choix de la procédure écrite envisagée. Dans la configuration d'espèce où les procédures ont été menées jusqu'alors séparément, les recourants se devaient d'apporter une motivation circonstanciée du préjudice irréparable qu'ils subiraient en raison de l'absence de jonction des procédures d'appel, ce qu'ils ne font pas. Un tel dommage semble d'autant moins réalisé que cette problématique fait également l'objet de la procédure d'appel au fond, puisque les recourants contestent les décisions préjudicielles du tribunal de première instance sur ce point, respectivement pour le recourant D.________ celle de la juridiction d'appel du 31 janvier 2022 (cf. la procédure 6B_370/2022 pendante). Conformément à l'idée à la base des art. 90 ss LTF , le Tribunal fédéral ne saurait dès lors être saisi plusieurs fois d'une même problématique, le recours immédiat contre une décision incidente revêtant un caractère exceptionnel (cf. ATF 147 III 159 consid. 4.1 p. 165; 133 III 269 consid. 2.1 p. 630 s.). Partant, le recours est irrecevable dans le cas d'espèce, faute pour les recourants d'avoir démontré l'existence d'un préjudice irréparable qu'aucune décision ultérieure ne pourrait réparer. Cette conclusion s'impose d'autant plus eu égard à la décision attaquée dans la cause PE19.020413, dès lors que celle-ci ne statue même pas sur cette question.</w:t>
      </w:r>
    </w:p>
    <w:p>
      <w:r>
        <w:rPr>
          <w:b/>
        </w:rPr>
        <w:t>E. 1.4</w:t>
      </w:r>
    </w:p>
    <w:p>
      <w:r>
        <w:t>Il s'ensuit que le recours est irrecevable. Les recourants, qui succombent, supportent solidairement les frais judiciaires ( art. 66 al. 1 LTF ). Il n'y pas lieu de réduire ce montant afin de tenir compte de l'issue du recours concernant le recourant D.________ (cf. consid. 1.1 ci-dessus; ATF 125 V 373 consid. 2a p. 374 s.; arrêts 6B_867/2020 du 8 novembre 2021 consid. 6; 1B_42/2019 du 11 février 2019 consid. 2); en effet, le recours y relatif était également irrecevable, dès lors que le prononcé attaqué en lien avec la procédure PE19.020414 ne statuait pas sur la question de la jonction des causes. Il sera en revanche pris en compte le fait que, dans un premier temps, il a fallu s'adresser individuellement à chaque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