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588/2020 vom 9. Dezember 2020</w:t>
      </w:r>
    </w:p>
    <w:p>
      <w:r>
        <w:t>Bundesgericht, 2020-12-09, DE</w:t>
      </w:r>
    </w:p>
    <w:p>
      <w:r>
        <w:rPr>
          <w:b/>
        </w:rPr>
        <w:t xml:space="preserve">Quelle: </w:t>
      </w:r>
      <w:r>
        <w:t>https://mcp.opencaselaw.ch/entscheid/bger_1B_588_2020</w:t>
      </w:r>
    </w:p>
    <w:p>
      <w:r>
        <w:t>FR: TF 1B 588/2020 du 9 décembre 2020</w:t>
      </w:r>
    </w:p>
    <w:p>
      <w:r>
        <w:t>IT: TF 1B 588/2020 del 9 dicembre 2020</w:t>
      </w:r>
    </w:p>
    <w:p>
      <w:pPr>
        <w:pStyle w:val="Heading2"/>
      </w:pPr>
      <w:r>
        <w:t>Regeste</w:t>
      </w:r>
    </w:p>
    <w:p>
      <w:r>
        <w:t>Strafverfahren; Wahlverteidigung | Strafprozess</w:t>
      </w:r>
    </w:p>
    <w:p>
      <w:pPr>
        <w:pStyle w:val="Heading2"/>
      </w:pPr>
      <w:r>
        <w:t>Erwägungen</w:t>
      </w:r>
    </w:p>
    <w:p>
      <w:r>
        <w:rPr>
          <w:b/>
        </w:rPr>
        <w:t>E. 1</w:t>
      </w:r>
    </w:p>
    <w:p>
      <w:r>
        <w:t>Angefochten ist ein kantonal letztinstanzlicher Entscheid, mit dem das Appellationsgericht die Beschwerde des amtlichen Verteidigers des Beschwerdeführers gegen seine Entlassung aus dem Amt teilweise gutheissen hat; dagegen ist die Beschwerde in Strafsachen zulässig ( Art. 78 Abs. 1, Art. 80 BGG ). Er schliesst das Strafverfahren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w:t>
      </w:r>
    </w:p>
    <w:p>
      <w:r>
        <w:t>Der Beschwerdeführer setzt sich mit den Sachurteilsvoraussetzungen nicht ernsthaft auseinander. Er macht in diesem Zusammenhang einzig geltend, der frühere amtliche Verteidiger verlange im Grunde die Absetzung der Wahlverteidigung, was für ihn einen nicht wieder gutzumachenden Nachteil darstelle. Der Einwand geht an der Sache vorbei. Thema des angefochtenen Entscheids war einzig die Entlassung des amtlichen Verteidigers aus seinem Amt bzw. seine allfällige Wiedereinsetzung. Die Stellung des Wahlverteidigers wird dadurch nicht betroffen, er kann sein Mandat weiterhin frei ausüben, gleichgültig darum, ob der Beschwerdeführer zusätzlich noch von einem amtlichen Verteidiger vertreten wird oder nicht. Der Beschwerdeführer vermag damit nicht darzutun, dass der angefochtene Entscheid einen nicht wiedergutzumachenden Nachteil im Sinn von Art. 93 Abs. 1 lit. a BGG bewirken könnte, und das ist auch nicht ersichtlich.</w:t>
      </w:r>
    </w:p>
    <w:p>
      <w:r>
        <w:rPr>
          <w:b/>
        </w:rPr>
        <w:t>E. 3</w:t>
      </w:r>
    </w:p>
    <w:p>
      <w:r>
        <w:t>Auf die Beschwerde ist im vereinfachten Verfahren nicht einzutreten. Bei diesem Ausgang des Verfahrens trägt der Beschwerdeführer die Kosten ( Art. 66 Abs. 1 BGG ). Er hat zwar ein Gesuch um unentgeltliche Rechtspflege und Verbeiständung gestellt, welches indessen abzuweisen ist,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