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1B_586/2019 vom 18. Dezember 2019</w:t>
      </w:r>
    </w:p>
    <w:p>
      <w:r>
        <w:t>Bundesgericht, 2019-12-18, FR</w:t>
      </w:r>
    </w:p>
    <w:p>
      <w:r>
        <w:rPr>
          <w:b/>
        </w:rPr>
        <w:t xml:space="preserve">Quelle: </w:t>
      </w:r>
      <w:r>
        <w:t>https://mcp.opencaselaw.ch/entscheid/bger_1B_586_2019</w:t>
      </w:r>
    </w:p>
    <w:p>
      <w:r>
        <w:t>FR: TF 1B_586/2019 du 18 décembre 2019</w:t>
      </w:r>
    </w:p>
    <w:p>
      <w:r>
        <w:t>IT: TF 1B_586/2019 del 18 dicembre 2019</w:t>
      </w:r>
    </w:p>
    <w:p>
      <w:pPr>
        <w:pStyle w:val="Heading2"/>
      </w:pPr>
      <w:r>
        <w:t>Erwägungen</w:t>
      </w:r>
    </w:p>
    <w:p>
      <w:r>
        <w:rPr>
          <w:b/>
        </w:rPr>
        <w:t>E. 1</w:t>
      </w:r>
    </w:p>
    <w:p>
      <w:r>
        <w:t>Par acte du 1</w:t>
      </w:r>
    </w:p>
    <w:p>
      <w:r>
        <w:t>er juillet 2019, A.________ Limited a recouru auprès de la Cour des plaintes du Tribunal pénal fédéral contre l'ordonnance du 25 avril 2019 par laquelle la direction de la procédure de la Cour des affaires pénales du Tribunal pénal fédéral déclare irrecevable la demande de levée de séquestre déposée par B.________ au nom de C.________ et qui rejette cette demande dans la mesure de sa recevabilité en tant qu'elle est formée par B.________ au nom de A.________ Limited.</w:t>
      </w:r>
    </w:p>
    <w:p>
      <w:r>
        <w:t>La Cour des plaintes a jugé le recours tardif et l'a déclaré irrecevable au terme d'une décision rendue le 19 novembre 2019 que A.________ Limited a contestée auprès du Tribunal fédéral en date du 11 décembre 2019.</w:t>
      </w:r>
    </w:p>
    <w:p>
      <w:r>
        <w:t>Il n'a pas été ordonné d'échange d'écritures. La Cour des plaintes a produit son dossier.</w:t>
      </w:r>
    </w:p>
    <w:p>
      <w:r>
        <w:rPr>
          <w:b/>
        </w:rPr>
        <w:t>E. 2</w:t>
      </w:r>
    </w:p>
    <w:p>
      <w:r>
        <w:t>Le recours est dirigé contre une décision de la Cour des plaintes du Tribunal pénal fédéral qui déclare irrecevable le recours dont A.________ Limited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en dépit de son caractère incident ( ATF 140 IV 57 consid. 2.3 p. 60). Le recours constitutionnel subsidiaire n'est pas ouvert à l'encontre des décisions de la Cour des plaintes (cf. art. 113 LTF ).</w:t>
      </w:r>
    </w:p>
    <w:p>
      <w:r>
        <w:rPr>
          <w:b/>
        </w:rPr>
        <w:t>E. 3</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4</w:t>
      </w:r>
    </w:p>
    <w:p>
      <w:r>
        <w:t>La Cour des plaintes a déclaré le recours irrecevable parce que le recours signé par B.________ n'était accompagné d'aucune pièce attestant de son pouvoir de représentation pour A.________ Limited et qu'il n'avait pas été formé dans le délai de dix jours fixé à l' art. 396 al. 1 CPP . A ce propos, elle a constaté que la Cour des affaires pénales avait reçu l'ordonnance querellée du 25 avril 2019 en retour le 23 mai 2019 faute pour la recourante de l'avoir retirée au guichet postal dans le délai de garde de sept jours et que le délai de recours avait commencé à courir au plus tard le 3 mai 2019. Interjeté le 1</w:t>
      </w:r>
    </w:p>
    <w:p>
      <w:r>
        <w:t>er juillet 2019, le recours était singulièrement tardif.</w:t>
      </w:r>
    </w:p>
    <w:p>
      <w:r>
        <w:t>La recourante soutient que les pouvoirs de représentation de B.________ résulteraient du " Certificate of Incumbency " établi le 11 février 2019 et versé dans les actes judiciaires du Tribunal pénal fédéral. La question de savoir si ce document suffit pour justifier la légitimation pour agir de l'intéressé au nom de A.________ Limited peut demeurer indécise car le second motif retenu pour conclure à l'irrecevabilité du recours échappe à la critique.</w:t>
      </w:r>
    </w:p>
    <w:p>
      <w:r>
        <w:t>La recourante conteste avoir recouru tardivement, alléguant avoir agi dans les trente jours suivant la réception de la décision attaquée. Il n'y aurait aucune preuve que La Poste Suisse l'aurait informée d'un envoi recommandé daté du 25 avril 2019 en provenance du Tribunal pénal fédéral. Il est douteux que le recours, tel qu'il est motivé, réponde aux exigences de motivation requises découlant des art. 42 al. 2 et 106 al. 2 LTF. Peu importe. La Cour des plaintes a fondé sa décision sur ce point sur les pièces fournies par la Cour des affaires pénales en annexe à son courrier du 8 juillet 2019. Il en ressort que l'ordonnance du 25 avril 2019 a été expédiée une première fois le même jour par voie recommandée à l'adresse indiquée par les requérantes, à savoir A.________ Limited &amp; C.________, c/o B.________, à X.________. Ce pli a été conservé à l'Office de poste jusqu'au 20 mai 2019 " conformément à un ordre du destinataire ", avant d'être retourné à l'expéditeur. L'ordonnance du 25 avril 2019 a été renvoyée une deuxième fois sans succès par acte judiciaire le 23 mai 2019 à la même adresse, le pli qui la renfermait n'ayant pas été réclamé, avant de finalement être notifié par courrier A prioritaire le 17 juin 2019. Une copie de la lettre de la Cour des affaires pénales du 8 juillet 2019 a été communiquée à B.________ pour le compte de A.________ Limited sans susciter de réaction de sa part. Cela étant, la Cour des plaintes n'a pas violé le droit fédéral en considérant que l'ordonnance du 25 avril 2019 avait valablement été notifiée à l'échéance du délai de garde de sept jours en vertu de l' art. 85 al. 4 let. a CPP , étant précisé qu'un ordre donné au bureau de poste de conserver le courrier est inapte à faire échec à l'application de cette disposition ( ATF 141 II 429 consid. 3.1 p. 431), et que le recours déposé le 1</w:t>
      </w:r>
    </w:p>
    <w:p>
      <w:r>
        <w:t>er juillet 2019 par A.________ Limited contre l'ordonnance du 25 avril 2019 était tardif.</w:t>
      </w:r>
    </w:p>
    <w:p>
      <w:r>
        <w:rPr>
          <w:b/>
        </w:rPr>
        <w:t>E. 5</w:t>
      </w:r>
    </w:p>
    <w:p>
      <w:r>
        <w:t>Le recours, manifestement mal fondé, doit être rejeté dans la mesure où il est recevable, selon la procédure simplifiée prévue par l' art. 109 al. 2 let. a LTF ,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