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584/2019 vom 12. Juni 2020</w:t>
      </w:r>
    </w:p>
    <w:p>
      <w:r>
        <w:t>Bundesgericht, 2020-06-12, FR</w:t>
      </w:r>
    </w:p>
    <w:p>
      <w:r>
        <w:rPr>
          <w:b/>
        </w:rPr>
        <w:t xml:space="preserve">Quelle: </w:t>
      </w:r>
      <w:r>
        <w:t>https://mcp.opencaselaw.ch/entscheid/bger_1B_584_2019</w:t>
      </w:r>
    </w:p>
    <w:p>
      <w:r>
        <w:t>FR: TF 1B 584/2019 du 12 juin 2020</w:t>
      </w:r>
    </w:p>
    <w:p>
      <w:r>
        <w:t>IT: TF 1B 584/2019 del 12 giugno 2020</w:t>
      </w:r>
    </w:p>
    <w:p>
      <w:pPr>
        <w:pStyle w:val="Heading2"/>
      </w:pPr>
      <w:r>
        <w:t>Regeste</w:t>
      </w:r>
    </w:p>
    <w:p>
      <w:r>
        <w:t>Procédure pénale; accès à la procédure | Procédure pénale</w:t>
      </w:r>
    </w:p>
    <w:p>
      <w:pPr>
        <w:pStyle w:val="Heading2"/>
      </w:pPr>
      <w:r>
        <w:t>Erwägungen</w:t>
      </w:r>
    </w:p>
    <w:p>
      <w:r>
        <w:rPr>
          <w:b/>
        </w:rPr>
        <w:t>E. 1</w:t>
      </w:r>
    </w:p>
    <w:p>
      <w:r>
        <w:t>Le Tribunal fédéral examine d'office ( art. 29 al. 1 LTF ) et librement la recevabilité des recours qui lui sont soumis ( ATF 145 I 239 consid. 2 p. 241).</w:t>
      </w:r>
    </w:p>
    <w:p>
      <w:r>
        <w:rPr>
          <w:b/>
        </w:rPr>
        <w:t>E. 1.1</w:t>
      </w:r>
    </w:p>
    <w:p>
      <w:r>
        <w:t>Le recours en matière pénale est une voie de réforme ( art. 107 al. 2 LTF ). Le recourant ne peut se borner à demander l'annulation de la décision et le renvoi de la cause à l'autorité précédente,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arrêt 6B_160/2020 du 26 mai 2020 consid. 3). En l'espèce, les recourants concluent uniquement à l'annulation de l'arrêt attaqué et au renvoi de la cause à l'autorité précédente pour nouvelle décision. Les motifs du recours permettent toutefois de comprendre qu'ils soutiennent disposer de la qualité pour recourir au sens de l' art. 382 al. 1 CPP et demandent à cet égard que la cour cantonale entre en matière sur leur recours cantonal, par lequel ils contestaient l'accès au dossier accordé d'une manière générale à l'intimé E.________ et concluaient à la mise en oeuvre d'un tri par le Ministère public des pièces de la procédure auxquelles l'intimé précité pourrait avoir accès. Dans cette mesure, il faut admettre que le recours est recevable sous l'angle de l' art. 107 al. 2 LTF .</w:t>
      </w:r>
    </w:p>
    <w:p>
      <w:r>
        <w:rPr>
          <w:b/>
        </w:rPr>
        <w:t>E. 1.2</w:t>
      </w:r>
    </w:p>
    <w:p>
      <w:r>
        <w:t>Pour le surplus, vu l'issue du litige, il n'est pas nécessaire de déterminer si les recourants peuvent se prévaloir, s'agissant d'une décision incidente, de l'existence d'un préjudice irréparable ( art. 93 al. 1 let. a LTF ), ni d'examiner s'ils disposent d'un intérêt juridique à l'annulation ou à la modification de la décision attaquée ( art. 81 al. 1 let. b LTF ).</w:t>
      </w:r>
    </w:p>
    <w:p>
      <w:r>
        <w:rPr>
          <w:b/>
        </w:rPr>
        <w:t>E. 2.1</w:t>
      </w:r>
    </w:p>
    <w:p>
      <w:r>
        <w:t>L' 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 ATF 144 IV 81 consid. 2.3.1 p. 84 s.). La notion de partie visée à l' art. 382 CPP doit être comprise au sens des art. 104 et 105 CPP ( ATF 139 IV 78 consid. 3.1 p. 80; arrêt 6B_307/2019 du 13 novembre 2019 consid. 2.2.2, destiné à la publication), l' art. 104 al. 1 let. a CPP reconnaissant notamment cette qualité au prévenu. Selon l' art. 105 al. 1 let . f CPP, participent à la procédure les tiers touchés par des actes de procédure. Lorsque des participants à la procédure visés à l'al. 1 sont directement touchés dans leurs droits, la qualité de partie leur est reconnue dans la mesure nécessaire à la sauvegarde de leurs intérêts ( art. 105 al. 2 CPP ). Pour que le participant à la procédure se voie reconnaître la qualité de partie en application de l' art. 105 al. 2 CPP ,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 ATF 145 IV 161 consid. 3.1 p. 163 s.; ATF 143 IV 40 consid. 3.6 p. 47; ATF 137 IV 280 consid. 2.2.1 p. 283).</w:t>
      </w:r>
    </w:p>
    <w:p>
      <w:r>
        <w:rPr>
          <w:b/>
        </w:rPr>
        <w:t>E. 2.2</w:t>
      </w:r>
    </w:p>
    <w:p>
      <w:r>
        <w:t>Aux termes de l'arrêt entrepris, les pièces qu'il s'agissait, selon les recourants, de soustraire à la consultation de l'intimé E.________ consistaient en de la documentation bancaire obtenue par le Ministère public à la suite de divers ordres de dépôt adressés à la banque F________ Elle concernait des comptes détenus auprès de cette banque par la recourante B.________ SA dans le cadre du mandat de restructuration de patrimoine que l'intimée D.________, partie plaignante, avait confié à la société recourante (cf. arrêt attaqué, consid. 2.3 p. 7).</w:t>
      </w:r>
    </w:p>
    <w:p>
      <w:r>
        <w:rPr>
          <w:b/>
        </w:rPr>
        <w:t>E. 2.3</w:t>
      </w:r>
    </w:p>
    <w:p>
      <w:r>
        <w:t>Si l'obligation de dépôt ( art. 265 al. 1 CPP ) ainsi que, le cas échéant, la levée de scellés subséquente ( art. 248 al. 3 CPP ) constituent certes des actes de procédure qui portent atteinte aux droits fondamentaux, en particulier à la sphère privée des personnes intéressées ( art. 196 al. 1 CPP et 13 al. 1 Cst.; ATF 141 IV 87 consid. 1.3.1 p. 90; arrêt 1B_98/2018 du 29 mai 2018 consid. 3.2), il apparaît qu'en l'espèce les recourants n'entendaient pas s'opposer en tant que tels aux ordres de dépôt portant sur la documentation bancaire, mais uniquement à la décision du 31 mai 2019 du Ministère public reconnaissant le droit de l'intimé E.________, partie plaignante, de consulter le dossier ( art. 101 al. 1 CPP ) et partant la documentation susmentionnée. Dans ce contexte, il faut admettre avec la cour cantonale que la recourante B.________ SA, en tant que tiers à la procédure ( art. 105 al. 1 let . f CPP), n'est touchée dans ses droits que de manière indirecte par l'accès au dossier reconnu à E.________, de sorte qu'elle ne peut pas se prévaloir de l' art. 105 al. 2 CPP pour justifier de sa qualité de partie. La cour cantonale n'a ainsi pas violé le droit fédéral en considérant que celle-ci ne disposait pas de la qualité pour recourir au sens de l' art. 382 al. 1 CPP .</w:t>
      </w:r>
    </w:p>
    <w:p>
      <w:r>
        <w:rPr>
          <w:b/>
        </w:rPr>
        <w:t>E. 2.4.1</w:t>
      </w:r>
    </w:p>
    <w:p>
      <w:r>
        <w:t>S'agissant du recourant A.________ la cour cantonale a jugé que son recours était irrecevable, faute pour lui de pouvoir invoquer des droits dont il était personnellement titulaire et de disposer ainsi d'un intérêt juridiquement protégé au sens de l' art. 382 al. 1 CPP (cf. arrêt attaqué, consid. 2.3 p. 7). Elle s'est également prononcée, certes brièvement, sur le fond du litige, estimant que les informations couvertes par le secret bancaire ou relevant de la sphère économique privée du recourant A.________ ne justifiaient pas d'entraver le droit de la partie plaignante à consulter le dossier, pas plus qu'il n'y avait matière à ordonner la disjonction de la procédure pénale (cf. art. 29 et 30 CPP ) s'agissant de ses volets concernant respectivement D.________ et feu H.________ (cf. arrêt attaqué, consid. 3 p. 8).</w:t>
      </w:r>
    </w:p>
    <w:p>
      <w:r>
        <w:rPr>
          <w:b/>
        </w:rPr>
        <w:t>E. 2.4.2</w:t>
      </w:r>
    </w:p>
    <w:p>
      <w:r>
        <w:t>Dans une telle configuration, lorsque la décision attaquée comporte des motivations indépendantes, alternatives ou subsidiaires, toutes suffisantes pour sceller le sort de la cause, il appartient au recourant, sous peine d'irrecevabilité, de démontrer que chacune d'elles est contraire au droit ( ATF 142 III 364 consid. 2.4 p. 368; ATF 138 I 97 consid. 4.1.4 p. 100; arrêt 1B_445/2019 du 24 septembre 2019 consid. 2). Si le recourant se réfère certes à la motivation présentée sur le fond du litige en se plaignant que la cour cantonale n'a pas examiné son grief tendant à la mise en oeuvre d'un tri de la documentation litigieuse par le Ministère public (cf. mémoire de recours, allégué n° 59, p. 12), il ne tente pas pour autant de démontrer en quoi celle-ci a violé le droit en estimant, en référence à la jurisprudence (cf. arrêt 1B_245/2015 du 12 avril 2016 consid. 6.6), que les secrets bancaires et commerciaux ainsi que la protection de sa sphère économique privée, à supposer qu'il était fondé à s'en prévaloir dans le cadre d'un recours, n'étaient pas susceptibles de faire obstacle à la consultation de l'ensemble du dossier par la partie plaignante. Insuffisamment motivé à cet égard ( art. 42 al. 2 CPP ), le recours est irrecevable.</w:t>
      </w:r>
    </w:p>
    <w:p>
      <w:r>
        <w:rPr>
          <w:b/>
        </w:rPr>
        <w:t>E. 2.5</w:t>
      </w:r>
    </w:p>
    <w:p>
      <w:r>
        <w:t>Au reste, dans ces circonstances, il n'est pas pertinent de déterminer si la cour cantonale a établi les faits de manière arbitraire, comme le soutiennent les recourants, ou a violé le droit d'une autre manière en parvenant à la conclusion que seule l'intimée D.________ était concernée par l'accès à la documentation bancaire versée au dossier et partant susceptible de disposer d'un intérêt juridiquement protégé au regard de l' art. 382 al. 1 CPP (cf. arrêt attaqué, consid. 2.3 p. 7 s.).</w:t>
      </w:r>
    </w:p>
    <w:p>
      <w:r>
        <w:rPr>
          <w:b/>
        </w:rPr>
        <w:t>E. 3</w:t>
      </w:r>
    </w:p>
    <w:p>
      <w:r>
        <w:t>Il s'ensuit que le recours doit être rejeté dans la mesure où il est recevable. Les recourants, qui succombent, supportent solidairement les frais judiciaires ( art. 66 al. 1 LTF ). Les intimés E.________ et D.________, qui procèdent avec l'assistance de leur avocat respectif, ont chacun droit à des dépens à la charge des recourants, solidairement entre eux ( art. 68 al. 1 et 3 LTF ). Il n'y a pas lieu d'allouer des dépens à l'intimée C.________, qui ne s'est pas 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