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1B_583/2019 vom 17. Februar 2020</w:t>
      </w:r>
    </w:p>
    <w:p>
      <w:r>
        <w:t>Bundesgericht, 2020-02-17, FR</w:t>
      </w:r>
    </w:p>
    <w:p>
      <w:r>
        <w:rPr>
          <w:b/>
        </w:rPr>
        <w:t xml:space="preserve">Quelle: </w:t>
      </w:r>
      <w:r>
        <w:t>https://mcp.opencaselaw.ch/entscheid/bger_1B_583_2019</w:t>
      </w:r>
    </w:p>
    <w:p>
      <w:r>
        <w:t>FR: TF 1B_583/2019 du 17 février 2020</w:t>
      </w:r>
    </w:p>
    <w:p>
      <w:r>
        <w:t>IT: TF 1B_583/2019 del 17 febbraio 2020</w:t>
      </w:r>
    </w:p>
    <w:p>
      <w:pPr>
        <w:pStyle w:val="Heading2"/>
      </w:pPr>
      <w:r>
        <w:t>Erwägungen</w:t>
      </w:r>
    </w:p>
    <w:p>
      <w:r>
        <w:rPr>
          <w:b/>
        </w:rPr>
        <w:t>E. 1</w:t>
      </w:r>
    </w:p>
    <w:p>
      <w:r>
        <w:t>Conformément aux art. 78 et 92 al. 1 LTF , une décision incidente en matière pénale portant sur une demande de récusation peut faire immédiatement l'objet d'un recours en matière pénale. Le recourant, dont la demande de récusation a été rejetée, a qualité pour recourir en vertu de l' art. 81 al. 1 LTF . Formé en temps utile (art. 48 al. 2 et 100 al. 1 LTF) contre une décision rendue en instance cantonale unique ( art. 80 LTF ), le recours est recevable, de même que les conclusions principales et subsidiaires prises par le recourant ( art. 107 LTF ).</w:t>
      </w:r>
    </w:p>
    <w:p>
      <w:r>
        <w:t>S'agissant en revanche des conclusions préalables du recourant, elles sont irrecevables, dans la mesure où elles sont étrangères à l'objet du litige porté devant la Cour de céans, lequel est limité au bien-fondé du rejet de la demande de récusation de la Procureure en charge de la procédure pénale ouverte à son encontre. Le recourant n'est en effet pas en droit de modifier l'objet du litige devant le Tribunal fédéral, en demandant davantage ou autre chose que ce qu'il avait requis devant l'autorité précédente (cf. ATF 142 I 155 consid. 4.4.2 p. 156).</w:t>
      </w:r>
    </w:p>
    <w:p>
      <w:r>
        <w:rPr>
          <w:b/>
        </w:rPr>
        <w:t>E. 2</w:t>
      </w:r>
    </w:p>
    <w:p>
      <w:r>
        <w:t>Le mémoire de recours s'ouvre sur une présentation personnelle "des faits pertinents". Une telle démarche, dans la mesure où les faits exposés s'écartent des constatations de l'instance précédente ou les complètent, sans qu'il soit indiqué que ceux-ci seraient manifestement inexacts ou arbitraires, est irrecevable, le Tribunal fédéral n'étant pas une instance d'appel (cf. ATF 139 II 404 consid. 10.1 p. 445; 137 II 353 consid. 5.1 p. 356).</w:t>
      </w:r>
    </w:p>
    <w:p>
      <w:r>
        <w:rPr>
          <w:b/>
        </w:rPr>
        <w:t>E. 3</w:t>
      </w:r>
    </w:p>
    <w:p>
      <w:r>
        <w:t>Le recourant reproche ensuite à la juridiction cantonale d'avoir violé les art. 56 let . f CPP, 6 par. 1 CEDH et 30 Cst.</w:t>
      </w:r>
    </w:p>
    <w:p>
      <w:r>
        <w:rPr>
          <w:b/>
        </w:rPr>
        <w:t>E. 3.1</w:t>
      </w:r>
    </w:p>
    <w:p>
      <w:r>
        <w:t>Un magistrat est récusable, aux termes de l' art. 56 let .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p. 162; 143 IV 69 consid. 3.2 p. 74).</w:t>
      </w:r>
    </w:p>
    <w:p>
      <w:r>
        <w:t>Selon l' art. 61 CPP , le ministère public est l'autorité investie de la direction de la procédure jusqu'à la mise en accusation. A ce titre, il doit veiller au bon déroulement et à la légalité de la procédure ( art. 62 al. 1 CPP ). Durant l'instruction il doit établir, d'office et avec un soin égal, les faits à charge et à décharge (cf.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 ATF 138 IV 142 consid. 2.2.1 p. 145); tel est notamment le cas lorsqu'il décide de l'ouverture d'une instruction (qui suppose l'existence de soupçons suffisants au sens de l' art. 309 al. 1 CPP ) ou lorsqu'il ordonne des mesures de contrainte (arrêts 1B_315/2019 du 24 septembre 2019 consid. 3.1; 1B_150/2016 du 19 mai 2016 consid. 2.2).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 ATF 141 IV 178 consid. 3.2.2 p. 180; 138 IV 142 consid. 2.2.1 p. 145). De manière générale, ses déclarations doivent être interprétées de manière objective, en tenant compte de leur contexte, de leurs modalités et du but apparemment recherché par leur auteur (arrêts 1B_315/2019 du 24 septembre 2019 consid. 3.1; 1B_150/2016 du 19 mai 2016 consid. 2.3).</w:t>
      </w:r>
    </w:p>
    <w:p>
      <w:r>
        <w:rPr>
          <w:b/>
        </w:rPr>
        <w:t>E. 3.2</w:t>
      </w:r>
    </w:p>
    <w:p>
      <w:r>
        <w:t>En l'espèce, le recourant fonde son recours en grande partie sur un état de fait émaillé d'affirmations qui ne trouvent aucun appui dans les constatations de la décision cantonale, respectivement qui sont en contradiction avec ces constatations. Il en va ainsi lorsqu'il affirme péremptoirement, sans se référer précisément à une quelconque pièce du dossier, qu'il serait d'accord de se conformer et qu'il se conformerait au "jugement de paternité Sovetsky", respectivement qu'il aurait payé l'intégralité des pensions dues à teneur du droit russe applicable et selon des décisions rendues par les autorités russes compétentes. Il résulte pourtant de la décision attaquée que, selon les pièces au dossier, le recourant n'aurait que très partiellement payé les contributions d'entretien auxquelles il est astreint; il en résulte également que le recourant refuse de donner des informations sur ses revenus et sa situation financière actuelle, tentant de justifier son comportement en plaidant que l'enfant ne serait pas de lui, tout en s'opposant à un test ADN. Le recourant oublie que le Tribunal fédéral prend en considération les faits tels qu'ils ont été constatés par la dernière autorité cantonale, sauf s'il démontre l'arbitraire de ces constatations, ce qu'il ne fait pas (cf. supra consid. 2). Ces allégations, purement appellatoires, sont dès lors irrecevables. Il en va de même de l'assertion du recourant selon laquelle il ferait "l'objet de diverses procédures de la part de B.________" qui auraient eu pour conséquence l'obtention de pièces relatives à sa situation financière par l'intermédiaire de procédés abusifs. Sur ce point encore, le recourant invoque des éléments qui n'ont pas été retenus par l'autorité précédente sans démontrer l'arbitraire de leur omission. Ces faits sont également irrecevables.</w:t>
      </w:r>
    </w:p>
    <w:p>
      <w:r>
        <w:rPr>
          <w:b/>
        </w:rPr>
        <w:t>E. 3.3</w:t>
      </w:r>
    </w:p>
    <w:p>
      <w:r>
        <w:t>Le recourant conteste ensuite la compétence internationale de la Suisse dans cette affaire qui aurait un lien prépondérant avec la Russie. Il fait valoir que la Procureure aurait dû instruire de suite cette question, ce que la cour cantonale aurait totalement ignoré. Il fait également valoir qu'il était du devoir de la Procureure d'exiger l'audition de B.________ et d'établir sa qualité de partie au vu de la majorité prochaine de leur fils. Ces griefs ne figurent toutefois pas dans la demande de récusation du recourant, ce qui devrait conduire à leur irrecevabilité. Quoi qu'il en soit, il faut rappeler que, selon la jurisprudence, des erreurs de procédure ou d'appréciation commises par un magistrat ne suffisent pas à fonder objectivement un soupçon de prévention, à moins qu'elles soient particulièrement lourdes ou répétées et qu'elles constituent des violations graves de ses devoirs qui dénotent une intention de nuire (cf. ATF 143 IV 69 consid. 3.2 p. 74 s.; 125 I 119 consid. 3e p. 124; plus récemment arrêt 1C_165/2019 du 7 janvier 2020 consid. 2.1). Or, on ne voit pas en quoi ces griefs, s'ils étaient fondés, dévoileraient un soupçon de parti pris de la part de la Procureure intimée. En effet, même en admettant que cette dernière aurait dû instruire ces questions, respectivement constater l'incompétence des autorités suisses, ces prétendues irrégularités - pouvant au demeurant faire l'objet d'un recours - n'atteindraient pas un degré de gravité suffisant pour justifier une récusation.</w:t>
      </w:r>
    </w:p>
    <w:p>
      <w:r>
        <w:rPr>
          <w:b/>
        </w:rPr>
        <w:t>E. 3.4</w:t>
      </w:r>
    </w:p>
    <w:p>
      <w:r>
        <w:t>Le recourant prétend également que la Procureure n'aurait pas respecté son devoir de réserve, respectivement aurait instruit exclusivement à charge et aurait privilégié la partie plaignante à son détriment, en violation des art. 6, 61 let. a et 62 al. 1 CPP. Il ressort cependant de la décision cantonale que la possibilité d'apporter des éléments à décharge a été offerte au recourant, mais que ce dernier n'a fait preuve d'aucune collaboration, puisqu'il a refusé de donner des informations sur ses revenus et sa situation financière actuelle. Dans ces circonstances, et compte tenu des éléments que la Procureure avait à sa disposition, on ne saurait reprocher à cette magistrate d'avoir envisagé un renvoi en jugement du recourant et de le lui avoir signifié de manière informelle lors de son audition. Les termes employés par cette dernière à cette occasion ne paraissent ainsi pas constituer, sans autre démonstration, un motif de prévention.</w:t>
      </w:r>
    </w:p>
    <w:p>
      <w:r>
        <w:rPr>
          <w:b/>
        </w:rPr>
        <w:t>E. 3.5</w:t>
      </w:r>
    </w:p>
    <w:p>
      <w:r>
        <w:t>Enfin, le recourant fait grief à la Procureure d'avoir transmis le dossier pénal à la Chambre des recours pénale qui l'aurait à son tour envoyé au conseil de la partie plaignante, alors qu'il aurait demandé à la première nommée que les pièces relatives à sa situation financière - qui seraient couvertes par le secret fiscal - soient gardées secrètes. Il se prévaut d'une violation des art. 101 al. 1, 102 al. 1 et 2 et 108 al. 1 let. a et b CPP. Il apparaît que ce motif de récusation se fonde sur des faits postérieurs à la demande qui n'ont pas été évoqués en instance cantonale. On ne saurait dès lors reprocher à l'autorité précédente de ne pas s'être exprimée à ce sujet, étant précisé que le Tribunal fédéral ne saurait les examiner en première instance (cf. arrêt 1B_286/2015 du 2 mars 2016 consid. 3). En tout état de cause, même si ces faits avaient été antérieurs, on ne distingue pas en quoi la transmission des pièces du dossier à l'autorité de recours compétente pour trancher la demande de récusation devrait être assimilée à un parti pris de la part de la Procureure intimée en défaveur du recourant. Quant au secret fiscal invoqué par ce dernier, il n'apparaît pas suffisant - sans autre motivation - pour considérer qu'une restriction du droit d'être entendu, en particulier du droit de consulter le dossier par la plaignante se justifiait au sens de l' art. 108 CPP . Pour le reste, l'argumentation du recourant - en tant qu'elle vise une prétendue prévention dont la cour cantonale se serait faite l'auteure - n'a pas à être examinée ici dans la mesure où la demande de récusation dont il est ici question n'est pas dirigée contre dite autorité (cf. supra consid. 1).</w:t>
      </w:r>
    </w:p>
    <w:p>
      <w:r>
        <w:rPr>
          <w:b/>
        </w:rPr>
        <w:t>E. 3.6</w:t>
      </w:r>
    </w:p>
    <w:p>
      <w:r>
        <w:t>En définitive, le recourant ne fournit aucun indice objectif permettant, comme l'exige l' art. 58 al. 1 CPP , de remettre en cause l'impartialité de la Procureure intimée de manière à tout le moins plausible. Partant, la Chambre des recours pénale, pouvait, sans violer le droit fédéral, rejeter la demande de récusation dirigée à l'encontre de la prénommée.</w:t>
      </w:r>
    </w:p>
    <w:p>
      <w:r>
        <w:rPr>
          <w:b/>
        </w:rPr>
        <w:t>E. 4</w:t>
      </w:r>
    </w:p>
    <w:p>
      <w:r>
        <w:t>Il s'ensuit que le recours est rejeté, dans la mesure où il est recevable.</w:t>
      </w:r>
    </w:p>
    <w:p>
      <w:r>
        <w:t>Le recourant, qui succombe, supporte les frais judiciaires (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