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57/2014 vom 20. Oktober 2014</w:t>
      </w:r>
    </w:p>
    <w:p>
      <w:r>
        <w:t>Bundesgericht, 2014-10-20, DE</w:t>
      </w:r>
    </w:p>
    <w:p>
      <w:r>
        <w:rPr>
          <w:b/>
        </w:rPr>
        <w:t xml:space="preserve">Quelle: </w:t>
      </w:r>
      <w:r>
        <w:t>https://mcp.opencaselaw.ch/entscheid/bger_1B_57_2014</w:t>
      </w:r>
    </w:p>
    <w:p>
      <w:r>
        <w:t>FR: TF 1B 57/2014 du 20 octobre 2014</w:t>
      </w:r>
    </w:p>
    <w:p>
      <w:r>
        <w:t>IT: TF 1B 57/2014 del 20 ottobre 2014</w:t>
      </w:r>
    </w:p>
    <w:p>
      <w:pPr>
        <w:pStyle w:val="Heading2"/>
      </w:pPr>
      <w:r>
        <w:t>Regeste</w:t>
      </w:r>
    </w:p>
    <w:p>
      <w:r>
        <w:t>Strafverfahren; Privatklägerschaft | Strafprozess</w:t>
      </w:r>
    </w:p>
    <w:p>
      <w:pPr>
        <w:pStyle w:val="Heading2"/>
      </w:pPr>
      <w:r>
        <w:t>Erwägungen</w:t>
      </w:r>
    </w:p>
    <w:p>
      <w:r>
        <w:rPr>
          <w:b/>
        </w:rPr>
        <w:t>E. 1</w:t>
      </w:r>
    </w:p>
    <w:p>
      <w:r>
        <w:t>Die Beschwerdeführerin hat am kantonalen Verfahren teilgenommen. Soweit ihr der angefochtene Entscheid die Parteistellung im Strafverfahren aberkennt und sich dies auf die Beurteilung allfälliger Zivilansprüche auswirken kann, hat sie ein schutzwürdiges Interesse an dessen Anfechtung und ist sie beschwerdelegitimiert (Art. 81 Abs. 1 lit. a und lit. b Ziff. 5 BGG; vgl. BGE 139 IV 310 E. 1 S. 312). Auch die übrigen Sachurteilsvoraussetzungen von Art. 78 ff. BGG sind erfüllt.</w:t>
      </w:r>
    </w:p>
    <w:p>
      <w:r>
        <w:rPr>
          <w:b/>
        </w:rPr>
        <w:t>E. 2</w:t>
      </w:r>
    </w:p>
    <w:p>
      <w:r>
        <w:t>Im angefochtenen Entscheid wird (zusammengefasst) Folgendes erwogen: Die Rechtsvorgängerin der Beschwerdeführerin (übertragende Gesellschaft) habe sich als geschädigte Partei und Privatklägerin konstituiert. Der Auffassung der Beschwerdeführerin, die strafprozessualen Parteirechte ihrer Rechtsvorgängerin seien infolge der Fusion auf sie übergegangen, könne nicht gefolgt werden. Zwar werde der Übergang zivilrechtlicher Ansprüche ausschliesslich durch das Privatrecht geregelt. Davon sei jedoch die juristische Frage zu trennen, ob auch eine strafprozessrechtliche Nachfolge besteht. Als bloss indirekt Geschädigte hätten Rechtsnachfolger grundsätzlich keine Parteistellung im Strafprozess. Die gesetzlichen Voraussetzungen von Art. 121 Abs. 1 (i.V.m. Art. 115 und Art. 118) StPO seien bei der Beschwerdeführerin nicht erfüllt. Ob Art. 121 Abs. 2 StPO auf die vorliegende Konstellation einer rechtsgeschäftlichen Begründung von Ansprüchen grundsätzlich anwendbar sei, liess die Vorinstanz offen. Da die übertragende Gesellschaft sich nur im Strafpunkt als Privatklägerin konstituiert habe und auch die Beschwerdeführerin ihr Gesuch um Zulassung im Strafverfahren explizit auf den Strafpunkt beschränkt habe, komme eine Privatklägerschaft (gestützt auf Abs. 2) zum Vornherein nicht in Frage.</w:t>
      </w:r>
    </w:p>
    <w:p>
      <w:r>
        <w:rPr>
          <w:b/>
        </w:rPr>
        <w:t>E. 3</w:t>
      </w:r>
    </w:p>
    <w:p>
      <w:r>
        <w:t>Die Beschwerdeführerin bringt (im Wesentlichen zusammengefasst) Folgendes vor:</w:t>
      </w:r>
    </w:p>
    <w:p>
      <w:r>
        <w:rPr>
          <w:b/>
        </w:rPr>
        <w:t>E. 3.1</w:t>
      </w:r>
    </w:p>
    <w:p>
      <w:r>
        <w:t>Sie habe die übertragende Gesellschaft am 28. März 2013 per Absorptionsfusion übernommen. Da sie infolge Universalsukzession in alle Aktiven und Passiven der (direkt geschädigten) übertragenden Gesellschaft eingetreten sei, komme ihr (bereits originär, aufgrund von Art. 115 Abs. 1 und Art. 118 Abs. 1 StPO ) die Parteistellung als Privatklägerin zu. Sämtliche strafprozessualen Rechte ihrer Rechtsvorgängerin seien auf sie übergegangen. Die übertragende Gesellschaft habe sich (vor ihrer Auflösung) als Privatklägerin rechtswirksam konstituiert. Wie beim Zivilprozess ( Art. 83 ZPO ) ergebe sich der Übergang dieser Verfahrensrechte aus dem materiellen Recht, namentlich aus Art. 22 Abs. 1 des Bundesgesetzes vom 3. Oktober 2003 über Fusion, Spaltung, Umwandlung und Vermögensübertragung (FusG, SR 221.301). Insofern sei Art. 121 StPO (betreffend Rechtsnachfolge der Privatklägerschaft) gar nicht anwendbar bzw. habe die Bestimmung keine "konstitutive" Wirkung, sondern bloss eine "Kanalisierungsfunktion".</w:t>
      </w:r>
    </w:p>
    <w:p>
      <w:r>
        <w:rPr>
          <w:b/>
        </w:rPr>
        <w:t>E. 3.2</w:t>
      </w:r>
    </w:p>
    <w:p>
      <w:r>
        <w:t>Im Eventualstandpunkt macht die Beschwerdeführerin geltend, bei der Redaktion von Art. 121 StPO seien dem Gesetzgeber Fehler und Unterlassungen unterlaufen. Der Gesetzeswortlaut gebe den wahren Sinn der Bestimmung nicht wieder. Die Anforderungen an eine Abweichung vom Wortlaut (oder für dessen Ergänzung) dürften nicht allzu hoch gesteckt werden.</w:t>
      </w:r>
    </w:p>
    <w:p>
      <w:r>
        <w:rPr>
          <w:b/>
        </w:rPr>
        <w:t>E. 3.3</w:t>
      </w:r>
    </w:p>
    <w:p>
      <w:r>
        <w:t>Sofern die strafprozessualen Regeln über die Rechtsnachfolge überhaupt anwendbar wären, falle die vorliegende Konstellation (wenn schon) analog unter Art. 121 Abs. 1 StPO , weshalb sie, die Beschwerdeführerin, befugt sei, sowohl im Straf-, als auch im Zivilpunkt Parteirechte auszuüben. Über die Gründe, die strafprozessuale Rechtsnachfolge verstorbener natürlicher Personen auf nahe Angehörige zu beschränken, lasse sich den Gesetzesmaterialien nichts entnehmen. Es sei zu vermuten, dass der Gesetzgeber die Regelung aus "Praktikabilitätsgründen" getroffen habe. Absatz 1 sei in der parlamentarischen Beratung diskussionslos angenommen worden. Dass der Wortlaut unklar bzw. ergänzungsbedürftig sei, ergebe sich namentlich aus der Tatsache, dass für die Rechtsnachfolge von gesetzlichen und testamentarisch eingesetzten Erben (bei Erbengemeinschaften) eine Gesetzeslücke bestehe, die gefüllt werden müsse. Es dränge sich im vorliegenden Fall (der Fusion juristischer Personen) eine "Analogie zum Erbrecht" unter natürlichen Personen auf.</w:t>
      </w:r>
    </w:p>
    <w:p>
      <w:r>
        <w:rPr>
          <w:b/>
        </w:rPr>
        <w:t>E. 3.4</w:t>
      </w:r>
    </w:p>
    <w:p>
      <w:r>
        <w:t>Auch der Wortlaut von Art. 121 Abs. 2 StPO sei unklar und ermögliche zahlreiche Interpretationsmöglichkeiten. Grundsätzlich sei die Bestimmung bei Universalsukzessionen juristischer Personen nicht anwendbar. Absatz 2 regle lediglich die strafprozessuale Rechtsnachfolge nach einer gesetzlichen Subrogation in die Ansprüche der geschädigten Person. Hier fehle es denn auch (seitens des Rechtsnachfolgers) an "jeglicher affektiven Nähe zum Delikt". Der vorliegende Fall einer Universalsukzession gestützt auf Art. 22 Abs. 1 FusG werde in Art. 121 Abs. 2 StPO indessen nicht erwähnt. Falls es der Wille des Gesetzgebers gewesen wäre, dafür die strafprozessuale Rechtsnachfolge auszuschliessen, müsse den Materialien ein entsprechender ausdrücklicher Hinweis zu entnehmen sein. Dies umso mehr, als es in der Wirtschaftspraxis häufig zu Umstrukturierungen von Gesellschaften komme. Entweder sei dies schlicht übersehen worden, oder der Gesetzgeber habe es als Selbstverständlichkeit angesehen, dass hier eine Rechtsnachfolge eintrete. Der Gesetzgeber habe auch andere Fragen des Unternehmensstrafrechts nicht ausdrücklich geregelt. So werde in der bundesrätlichen Botschaft ausgeführt, dass es zu weit führen würde, sämtliche Probleme, die sich bei Unternehmen als beschuldigten Personen ergeben, gesetzlich zu lösen. Falls keine Sonderregeln bestehen, seien diesbezüglich die allgemeinen, für natürliche Personen als Beschuldigte aufgestellten Vorschriften sinngemäs anwendbar. Es sei durchaus denkbar, dass der Gesetzgeber bei der Frage der Rechtsnachfolge von juristischen Personen als Privatkläger zum gleichen Schluss gekommen sein könnte, was für eine extensive Auslegung spreche.</w:t>
      </w:r>
    </w:p>
    <w:p>
      <w:r>
        <w:rPr>
          <w:b/>
        </w:rPr>
        <w:t>E. 3.5</w:t>
      </w:r>
    </w:p>
    <w:p>
      <w:r>
        <w:t>Selbst im Lichte von Art. 121 Abs. 2 StPO seien die gesetzlichen Voraussetzungen der Rechtsnachfolge jedenfalls erfüllt. Andernfalls komme es zu einer sachlich nicht gerechtfertigten Benachteiligung juristischer Personen gegenüber natürlichen Personen. Die rechtsgeschäftliche Übertragung der Privatklägerschaft sei lediglich im Falle der Zession (nach Art. 164 ff. OR ) problematisch. Die Vorinstanz habe in einem obiter dictum angedeutet, dass eine Privatklägerschaft nach Art. 121 Abs. 2 StPO eventuell möglich sei, sofern auf eine Zivilklage nicht verzichtet worden wäre. Sie, die Beschwerdeführerin, könne sich (gemäss Art. 118 Abs. 3 StPO ) noch bis zum Abschluss des Vorverfahrens im Zivilpunkt konstituieren. Einen rechtswirksamen Verzicht auf ihre Partei- und Verfahrensrechte habe weder sie noch die übertragende Gesellschaft ausgesprochen. Dies gelte zumindest für ihre Zivilansprüche gegenüber D.________.</w:t>
      </w:r>
    </w:p>
    <w:p>
      <w:r>
        <w:rPr>
          <w:b/>
        </w:rPr>
        <w:t>E. 3.6</w:t>
      </w:r>
    </w:p>
    <w:p>
      <w:r>
        <w:t>Die Beschwerdeführerin rügt in diesem Zusammenhang unter anderem eine Verletzung von Art. 115, Art. 118 und Art. 121 StPO sowie Art. 22 Abs. 1 FusG .</w:t>
      </w:r>
    </w:p>
    <w:p>
      <w:r>
        <w:rPr>
          <w:b/>
        </w:rPr>
        <w:t>E. 4.1</w:t>
      </w:r>
    </w:p>
    <w:p>
      <w:r>
        <w:t>Parteien des Strafverfahrens sind (von hier nicht zutreffenden Ausnahmen abgesehen) die beschuldigte Person, die Privatklägerschaft und (im Haupt- und Rechtsmittelverfahren) die Staatsanwaltschaft ( Art. 104 Abs. 1 StPO ). Als geschädigte Person gilt die Person, die durch die Straftat in ihren Rechten unmittelbar verletzt worden ist ( Art. 115 Abs. 1 StPO ). Unter dem 3. Titel der StPO ("Parteien und andere Verfahrensbeteiligte") regelt der 3. Abschnitt ( Art. 118-121 StPO ) des 3. Kapitels die Rechtsstellung der Privatklägerschaft . Als Privatklägerschaft gilt die geschädigte Person, die ausdrücklich erklärt, sich am Strafverfahren als Straf- oder Zivilklägerin oder -kläger zu beteiligen ( Art. 118 Abs. 1 StPO ). Neben den geschädigten (unmittelbar verletzten) Personen ( Art. 115 Abs. 1 StPO ) können auch Angehörige von Opfern ( Art. 116 Abs. 2 StPO ) originäre Parteirechte (betreffend Zivilansprüche) ausüben ( Art. 117 Abs. 3 StPO ). Art. 121 Absätze 1-2 StPO bestimmen zur Rechtsnachfolge der Privatklägerschaft Folgendes: Abs. 1: Stirbt die geschädigte Person, ohne auf ihre Verfahrensrechte als Privatklägerschaft verzichtet zu haben, so gehen ihre Rechte auf die Angehörigen im Sinne von Artikel 110 Absatz 1 StGB in der Reihenfolge der Erbberechtigung über. Abs. 2: Wer von Gesetzes wegen in die Ansprüche der geschädigten Person eingetreten ist, ist nur zur Zivilklage berechtigt und hat nur jene Verfahrensrechte, die sich unmittelbar auf die Durchsetzung der Zivilklage beziehen. Die Zivilklage der Privatklägerschaft ist im 4. Abschnitt ( Art. 122-126 StPO ) geregelt.</w:t>
      </w:r>
    </w:p>
    <w:p>
      <w:r>
        <w:rPr>
          <w:b/>
        </w:rPr>
        <w:t>E. 4.2</w:t>
      </w:r>
    </w:p>
    <w:p>
      <w:r>
        <w:t>Art. 22 Abs. 1 (Sätze 1-2) FusG bestimmt Folgendes: Die Fusion wird mit der Eintragung ins Handelsregister rechtswirksam. In diesem Zeitpunkt gehen alle Aktiven und Passiven der übertragenden Gesellschaft von Gesetzes wegen auf die übernehmende Gesellschaft über.</w:t>
      </w:r>
    </w:p>
    <w:p>
      <w:r>
        <w:rPr>
          <w:b/>
        </w:rPr>
        <w:t>E. 4.3</w:t>
      </w:r>
    </w:p>
    <w:p>
      <w:r>
        <w:t>Art. 83 ZPO regelt den Parteiwechsel im Zivilprozess wie folgt: Abs. 1: Wird das Streitobjekt während des Prozesses veräussert, so kann die Erwerberin oder der Erwerber an Stelle der veräussernden Partei in den Prozess eintreten. Abs. 4: Ohne Veräusserung des Streitobjekts ist ein Parteiwechsel nur mit Zustimmung der Gegenpartei zulässig; besondere gesetzliche Bestimmungen über die Rechtsnachfolge bleiben vorbehalten.</w:t>
      </w:r>
    </w:p>
    <w:p>
      <w:r>
        <w:rPr>
          <w:b/>
        </w:rPr>
        <w:t>E. 4.4</w:t>
      </w:r>
    </w:p>
    <w:p>
      <w:r>
        <w:t>Nach herrschender Lehre und Praxis ist zwischen der privatrechtlichen materiellen Rechtsnachfolge und der zivil- oder strafprozessualen Parteistellung inhaltlich zu unterscheiden (vgl. Urteil des Bundesgerichtes 6B_27/2014 vom 10. April 2014 E. 1.2; Nicolas Jeandin/Henry Matz, in: Commentaire romand CPP, Basel 2011, Art. 121 N. 2; Viktor Lieber, in: Zürcher Kommentar StPO, 2. Aufl., Zürich 2014, Art. 121 N. 1; Goran Mazzuchelli/Mario Postizzi, in: Basler Kommentar StPO, Basel 2011, Art. 121 N. 2). Zwar können auch (unmittelbar geschädigte) juristische Personen Privatkläger (im Sinne von Art. 118 Abs. 1 i.V.m. Art. 115 Abs. 1 StPO ) sein. Deren Rechtsnachfolger treten jedoch nicht automatisch (ebenso wenig wie diejenigen von natürlichen Personen) in die strafprozessualen Verfahrensrechte ihrer Rechtsvorgänger ein. Die gesetzlichen Voraussetzungen der Privatklägerschaft per Rechtsnachfolge sind vielmehr in Art. 121 StPO geregelt. Rechtsnachfolger einer geschädigten natürlichen oder juristischen Person sind als mittelbar Geschädigte einzustufen, die sich grundsätzlich (vorbehältlich der Ausnahmefälle von Art. 121 Abs. 1-2 StPO ) nicht als Privatkläger im Strafverfahren konstituieren können ( BGE 139 IV 310 E. 1.2 S. 313; Urteil 1B_298/2012 vom 27. August 2012 E. 2.3.2). Insbesondere führt die privatrechtliche Universalsukzession aufgrund von Art. 22 Abs. 1 FusG nicht (per se) zur Parteistellung der übernehmenden Gesellschaft im Strafprozess (Urteil des Bundesgerichtes 6B_549/2013 vom 24. Februar 2014 E. 3.2.2).</w:t>
      </w:r>
    </w:p>
    <w:p>
      <w:r>
        <w:rPr>
          <w:b/>
        </w:rPr>
        <w:t>E. 4.5</w:t>
      </w:r>
    </w:p>
    <w:p>
      <w:r>
        <w:t>Im Gegensatz zu ihrer Rechtsvorgängerin (übertragende Gesellschaft) wurde die Beschwerdeführerin durch die inkriminierten Vermögensdelikte nicht unmittelbar geschädigt. Im Zeitpunkt der Tathandlungen (bis zur Strafanzeige im April 2011) war sie gar noch nicht Trägerin der verletzten Rechtsgüter bzw. der betroffenen Vermögensrechte. Ihr Vermögensinteresse leitet sich erst mittelbar daraus ab, dass sie nachträglich (infolge Fusion und privatrechtlicher Universalsukzession im März 2013) Vermögensansprüche der übertragenden Gesellschaft erworben hat. Eine originäre Parteistellung (im Sinne von Art. 118 Abs. 1 i.V.m. Art. 104 Abs. 1 lit. b und Art. 115 Abs. 1 StPO ) scheidet daher aus (vgl. BGE 139 IV 310 E. 1.2 S. 313; Mazzuchelli/Postizzi, a.a.O., Art. 121 N. 14). Die Beschwerdeführerin ist auch keine Opferangehörige (im Sinne von Art. 116 Abs. 2 i.V.m. Art. 117 Abs. 3 StPO ). Zu prüfen bleibt, ob und inwieweit die strafprozessualen Parteirechte der übertragenden Gesellschaft per Rechtsnachfolge ( Art. 121 StPO ) auf die Beschwerdeführerin übergegangen sind. Diese juristische Frage gilt in der Lehre und Rechtsprechung bisher als "weitgehend ungelöst" (Mazzuchelli/Postizzi, a.a.O., Art. 121 N. 14).</w:t>
      </w:r>
    </w:p>
    <w:p>
      <w:r>
        <w:rPr>
          <w:b/>
        </w:rPr>
        <w:t>E. 4.6</w:t>
      </w:r>
    </w:p>
    <w:p>
      <w:r>
        <w:t>Ausgangspunkt jeder Auslegung bildet zunächst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IV 232 E. 3 S. 234 f. ; 136 I 297 E. 4.1 S. 299 f.; je mit Hinweisen).</w:t>
      </w:r>
    </w:p>
    <w:p>
      <w:r>
        <w:rPr>
          <w:b/>
        </w:rPr>
        <w:t>E. 4.7</w:t>
      </w:r>
    </w:p>
    <w:p>
      <w:r>
        <w:t>Zunächst ist zu prüfen, ob sich aus dem Gesetzeswortlaut von Art. 121 StPO und der inneren Systematik des Gesetzes eine Privatklägerschaft der Beschwerdeführerin ableiten lässt:</w:t>
      </w:r>
    </w:p>
    <w:p>
      <w:r>
        <w:rPr>
          <w:b/>
        </w:rPr>
        <w:t>E. 4.7.1</w:t>
      </w:r>
    </w:p>
    <w:p>
      <w:r>
        <w:t>Art. 121 Abs. 1 StPO ist nach seinem Wortlaut offensichtlich nur auf natürliche Personen anwendbar. Eine juristische Person "stirbt" nicht. Ebenso wenig hat sie erbberechtigte Angehörige im Sinne von Art. 110 Abs. 1 StGB , nämlich Ehegatten, eingetragene Partner oder Verwandte im Sinne dieser Bestimmung (Urteil des Bundesgerichtes 6B_549/2013 vom 24. Februar 2014 E. 3.2.2). Der Wortlaut von Art. 121 Abs. 2 StPO beschränkt sich zwar nicht auf Fälle der Rechtsnachfolge unter natürlichen Personen. Er räumt eine Privatklägerstellung, welche sich zudem auf die unmittelbare Durchsetzung der Zivilklage (nach Art. 122-126 StPO ) beschränkt, jedoch nur jenen (juristischen oder natürlichen) Personen ein, die von Gesetzes wegen in die Ansprüche der geschädigten Person eingetreten sind. Dies trifft im vorliegenden Fall grundsätzlich nicht zu. Die Vermögensansprüche der übertragenden Gesellschaft sind zunächst rechtsgeschäftlich (nämlich per Fusionsvertrag vom 25. März 2013) auf die Beschwerdeführerin übergegangen. Im Gegensatz zu anderen Konstellationen (vgl. dazu unten, E. 4.9.4) sind die Entschädigungs- und Genugtuungsansprüche der geschädigten Person hier nicht aufgrund einer gesetzlichen Regressnorm (automatisch) auf die Rechtsnachfolgerin übergegangen (direkte gesetzliche Subrogation bzw. Legalzession, vgl. Urteil des Bundesgerichtes 6B_549/2013 vom 24. Februar 2014 E. 3.2.2).</w:t>
      </w:r>
    </w:p>
    <w:p>
      <w:r>
        <w:rPr>
          <w:b/>
        </w:rPr>
        <w:t>E. 4.7.2</w:t>
      </w:r>
    </w:p>
    <w:p>
      <w:r>
        <w:t>Neben dem Gesetzeswortlaut spricht auch die innere Systematik des 3. Kapitels ("geschädigte Person, Opfer und Privatklägerschaft") unter dem 3. Titel StPO ("Parteien und andere Verfahrensbeteiligte") für eine abschliessende und restriktive Regelung der Privatklägerschaft im dargelegten Sinne: Die geschädigte Person wird im 1. Abschnitt ("geschädigte Person") als (natürliche oder juristische) Person definiert, die in ihren Rechten unmittelbar verletzt worden ist ( Art. 115 Abs. 1 StPO ). Die (originäre) Privatklägerschaft wird im 3. Abschnitt ("Privatklägerschaft") auf geschädigte Personen im Sinne dieser gesetzlichen Definition eingegrenzt ( Art. 118 Abs. 1 StPO , "Begriff und Voraussetzungen"). Die Privatklägerschaft per Rechtsnachfolge wird (im gleichen 3. Abschnitt) in Art. 121 Abs. 1-2 StPO ("Rechtsnachfolge") systematisch abschliessend geregelt.</w:t>
      </w:r>
    </w:p>
    <w:p>
      <w:r>
        <w:rPr>
          <w:b/>
        </w:rPr>
        <w:t>E. 4.8</w:t>
      </w:r>
    </w:p>
    <w:p>
      <w:r>
        <w:t>Auch aus den Materialien zur StPO ergibt sich nicht, dass der Gesetzgeber von der Regel hätte abweichen wollen, wonach Rechtsnachfolger als mittelbar Geschädigte grundsätzlich (und vorbehältlich der Fälle von Art. 121 Abs. 1-2 StPO ) keine Parteistellung im Strafprozess haben:</w:t>
      </w:r>
    </w:p>
    <w:p>
      <w:r>
        <w:rPr>
          <w:b/>
        </w:rPr>
        <w:t>E. 4.8.1</w:t>
      </w:r>
    </w:p>
    <w:p>
      <w:r>
        <w:t>Die betreffende Praxis, insbesondere zur Rechtsnachfolge im Rahmen der gesetzlichen Subrogation ( Art. 121 Abs. 2 StPO ), galt grundsätzlich schon nach altem (kantonalem) Strafverfahrensrecht (vgl. Urteil des Bundesgerichtes 1P.759/2006 vom 27. März 2007 E. 2.3; Robert Hauser/Erhard Schweri/Karl Hartmann, Schweizerisches Strafprozessrecht, 6. Aufl., Basel 2005, § 38 Rz. 3; Niklaus Schmid, Strafprozessrecht, 4. Aufl., Zürich 2001, § 31 Rz. 505). Es finden sich in den Materialien keine Anhaltspunkte, dass die für die Parteistellung im Zivilprozess geltenden Regeln ( Art. 83 Abs. 1 und 4 ZPO , s. oben, E. 4.3) neu auch im Strafverfahren Anwendung finden sollten. Im Gegenteil wird in der Botschaft zur StPO ausdrücklich ausgeführt, dass die privaten Verfahrensbeteiligten eines Strafprozesses "nicht mit den Parteien in einem Zivilprozess vergleichbar" sind, zumal ihnen die Parteiherrschaft fehlt (Botschaft zur Vereinheitlichung des Strafprozessrechts vom 21. Dezember 2005, BBl 2006 1085, 1162 Ziff. 2.3.1.1). Auch für Vermögensdelikte hatte der Gesetzgeber keine abweichende Regelung im Sinn (vgl. Botschaft StPO, BBl 2006, 1169 f. Ziff. 2.3.3.1).</w:t>
      </w:r>
    </w:p>
    <w:p>
      <w:r>
        <w:rPr>
          <w:b/>
        </w:rPr>
        <w:t>E. 4.8.2</w:t>
      </w:r>
    </w:p>
    <w:p>
      <w:r>
        <w:t>Zwar weist der Bundesrat an anderer Stelle darauf hin, dass für beschuldigte juristische Personen (bzw. Unternehmen) die allgemeinen Bestimmungen zu den beschuldigten natürlichen Personen sinngemäss anwendbar sind, soweit keine Sonderregelungen bestehen. Daraus lässt sich jedoch nicht ableiten, dass der Gesetzgeber - entgegen dem klaren Wortlaut von Art. 121 Abs. 1-2 StPO - den bloss mittelbar geschädigten juristischen Personen (als Rechtsnachfolgerinnen gestützt auf private Rechtsgeschäfte) automatisch eine Privatklägerschaft zuerkennen wollte. Zumindest indirekt lässt sich der Botschaft entnehmen, dass der Bundesrat sich durchaus bewusst war, dass für die Frage der Privatklägerschaft von rechtsnachfolgenden juristischen Personen ausschliesslich Art. 121 Abs. 2 StPO (als lex specialis) anwendbar ist. So führt er bei dessen Kommentierung (Art. 219 Abs. 2 E-StPO) aus, dass beispielsweise Behörden und Versicherungen als Rechtsnachfolger (aufgrund gesetzlicher Subrogation) in Frage kommen (vgl. Botschaft StPO, BBl 2006, 1172 Ziff. 2.3.3.3). Abweichendes ergibt sich auch nicht aus den Protokollen der parlamentarischen Beratungen zu Art. 121 StPO .</w:t>
      </w:r>
    </w:p>
    <w:p>
      <w:r>
        <w:rPr>
          <w:b/>
        </w:rPr>
        <w:t>E. 4.9</w:t>
      </w:r>
    </w:p>
    <w:p>
      <w:r>
        <w:t>Ebenso wenig spricht der Sinn und Zweck der fraglichen Bestimmungen für eine korrigierende Auslegung (contra bzw. extra legem) oder für die Annahme einer Gesetzeslücke. Für gewisse Ausnahmefälle wollte der Gesetzgeber vom Grundsatz abweichen, dass Rechtsnachfolger als bloss indirekt Geschädigte keine Parteistellung im Strafprozess haben, nämlich für geschädigte natürliche Personen und ihre erbberechtigten nahen Angehörigen ( Art. 121 Abs. 1 StPO i.V.m. Art. 110 Abs. 1 StGB ) sowie - eingeschränkt auf die Verfahrensrechte zur unmittelbaren (adhäsionsweisen) Durchsetzung der Zivilklage - für natürliche und juristische Personen, die von Gesetzes wegen in die Ansprüche der geschädigten Person eingetreten sind ( Art. 121 Abs. 2 StPO ) :</w:t>
      </w:r>
    </w:p>
    <w:p>
      <w:r>
        <w:rPr>
          <w:b/>
        </w:rPr>
        <w:t>E. 4.9.1</w:t>
      </w:r>
    </w:p>
    <w:p>
      <w:r>
        <w:t>Nach der klaren Regelung von Art. 121 Abs. 1 StPO sind beispielsweise Angehörige des verstorbenen Geschädigten mit nachrangiger Erbberechtigung von der Privatklägerschaft per Rechtsnachfolge ausgeschlossen (vgl. Jeandin/Matz, a.a.O., Art. 121 N. 6). Bei einer Gesellschaftsfusion erfüllt auch die übernehmende Gesellschaft keine "Angehörigen"-Funktion gegenüber der übertragenden und aufgelösten Gesellschaft (Urteil des Bundesgerichtes 6B_549/2013 vom 24. Februar 2014 E. 3.2.2).</w:t>
      </w:r>
    </w:p>
    <w:p>
      <w:r>
        <w:rPr>
          <w:b/>
        </w:rPr>
        <w:t>E. 4.9.2</w:t>
      </w:r>
    </w:p>
    <w:p>
      <w:r>
        <w:t>Für eingesetzte Erben (welche den Angehörigenbegriff von Art. 110 Abs. 1 StGB nicht erfüllen) befürwortet die Lehre nur dann eine Ausnahme, wenn eingesetzte zusammen mit gesetzlichen Erben (welche den Angehörigenbegriff erfüllen) im Rahmen einer Erbengemeinschaft eine notwendige Streitgenossenschaft (für Gesamthandansprüche) bilden müssen (vgl. Jeandin/Matz, a.a.O., Art. 121 N. 9; Lieber, a.a.O., Art. 121 N. 5; Mazzuchelli/Postizzi, a.a.O., Art. 121 N. 12). Für alle übrigen eingesetzten Erben kommt höchstenfalls eine (auf den Zivilpunkt beschränkte) Privatklägerschaft gestützt auf Art. 121 Abs. 2 StPO in Frage (so Mazzuchelli/Postizzi, a.a.O., Art. 121 N. 21). Andere Autoren vertreten die Auffassung, dass eingesetzte Erben (vom oben genannten Ausnahmefall der Erbengemeinschaft abgesehen) den Weg des Zivilprozesses ("devant le juge civil") zu beschreiten haben; dies gelte insbesondere für juristische Personen als eingesetzte Erben (Jeandin/Matz, a.a.O., Art. 121 N. 3). Stirbt die geschädigte Person nach Abschluss des Vorverfahrens, ohne sich als Privatklägerschaft konstituiert zu haben, ist dieses Recht auch für die Angehörigen (im Sinne von Art. 121 Abs. 1 StPO ) verwirkt ( Art. 118 Abs. 3 StPO ). Voraussetzung dafür ist aber, dass die geschädigte Person während des Vorverfahrens die Gelegenheit hatte, sich als Privatklägerin zu konstituieren ( Art. 118 Abs. 4 StPO ; vgl. Urteil des Bundesgerichtes 1B_298/2012 vom 27. August 2012 E. 2.4.1; Mazzuchelli/ Postizzi, a.a.O., Art. 121 N. 9). Der Wortlaut von Art. 121 Abs. 1 StPO ist nach der Praxis des Bundesgerichtes im Übrigen restriktiv zu interpretieren (Urteil 6B_549/2013 vom 24. Februar 2014 E. 3.2.1; ebenso Mazzuchelli/Postizzi, a.a.O., Art. 121 N. 10).</w:t>
      </w:r>
    </w:p>
    <w:p>
      <w:r>
        <w:rPr>
          <w:b/>
        </w:rPr>
        <w:t>E. 4.9.3</w:t>
      </w:r>
    </w:p>
    <w:p>
      <w:r>
        <w:t>Diese vom Gesetzgeber (mit Art. 121 Abs. 1 StPO )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natürlichen Personen untereinander. Damit führt Art. 121 Abs. 1 StPO nicht zu einer stossenden Ungleichbehandlung natürlicher und juristischer Personen.</w:t>
      </w:r>
    </w:p>
    <w:p>
      <w:r>
        <w:rPr>
          <w:b/>
        </w:rPr>
        <w:t>E. 4.9.4</w:t>
      </w:r>
    </w:p>
    <w:p>
      <w:r>
        <w:t>Mit Art. 121 Abs. 2 StPO bezweckte der Gesetzgeber sodann die (teilweise) Privilegierung von (nicht selbst geschädigten) natürlichen und juristischen Personen, welche von Gesetzes wegen in die Ansprüche der geschädigten Person eingetreten sind (sogennannte gesetzliche Subrogation bzw. Legalzession von zivilrechtlichen Ansprüchen; vgl. Urteil des Bundesgerichtes 6B_549/2013 vom 24. Februar 2014 E. 3.2.1; Botschaft StPO, BBl 2006, 1172 Ziff. 2.3.3.3). Diese Personen können zwar nicht zum Strafpunkt plädieren; sie sind jedoch zur adhäsionsweisen Zivilklage ( Art. 122-126 StPO ) berechtigt und können jene Verfahrensrechte beanspruchen, die sich unmittelbar auf die Durchsetzung der Zivilklage beziehen. Unter die gesetzliche Subrogation fallen insbesondere staatliche Regressansprüche gegen Beschuldigte nach Entschädigungs- und Genugtuungszahlungen an Opfer von Straftaten ( Art. 7 Abs. 1 OHG [SR 312.5]) sowie privat- und sozialversicherungsrechtliche, privathaftpflicht- bzw. staatshaftungsrechtliche oder konkursrechtliche Regressansprüche (z.B. Art. 72 Abs. 1 VVG [SR 221.229.1], Art. 72 Abs. 1 ATSG [SR 830.1], Art. 56a Abs. 1 BVG [SR 831.40], Art. 197 SchKG oder Subrogationen gemäss kantonalem Gebäude- und Feuerschadenversicherungsrecht; vgl. BGE 139 IV 310 E. 1.1-1.2 S. 312 f.; Urteile 6B_549/2013 vom 24. Februar 2014 E. 3.2.1; 1P.759/2006 vom 27. März 2007 E. 2.3; Botschaft StPO, BBl 2006, 1172 Ziff. 2.3.3.3; Jeandin/Matz, a.a.O., Art. 121 N. 12; Lieber, a.a.O., Art. 121 N. 7; Mazzuchelli/Postizzi, a.a.O., Art. 121 N. 13; Niklaus Schmid, Praxiskommentar StPO, 2. Aufl., Zürich 2013, Art. 121 N. 5).</w:t>
      </w:r>
    </w:p>
    <w:p>
      <w:r>
        <w:rPr>
          <w:b/>
        </w:rPr>
        <w:t>E. 4.9.5</w:t>
      </w:r>
    </w:p>
    <w:p>
      <w:r>
        <w:t>Damit normierte der Gesetzgeber einen grundsätzlichen Unterschied zwischen Zivilansprüchen, die auf rechtsgeschäftlichem Erwerb beruhen (z.B. Abtretung von Forderungen und Schuldübernahme [ Art. 164 ff. und Art. 757 Abs. 2 OR , Art. 260 SchKG ], gesellschafts- oder fusionsrechtliche vertragliche Übertragung von Aktiven [ Art. 69 ff. FusG ] usw.) und Ansprüchen, die unmittelbar aufgrund privat- oder öffentlichrechtlicher Regressnormen (per Legalzession bzw. Subrogation) auf die rechtsnachfolgende juristische oder natürliche Person übergegangen sind (vgl. Jeandin/Matz, a.a.O., Art. 121 N. 6, 13; Lieber, a.a.O., Art. 121 N. 8b; Mazzuchelli/Postizzi, a.a.O., Art. 121 N. 3-5, 15). Auch wenn eine Gesellschaftsfusion nach Art. 22 Abs. 1 i.V.m. Art. 3 FusG (im Gegensatz zur Spaltung nach Art. 29 lit. b FusG oder zur Vermögensabtretung nach Art. 69 ff. FusG ) zur Universalsukzession der Aktiven und Passiven führt, beruht sie primär auf einem rechtsgeschäftlichen Akt, weshalb sie nach der Praxis des Bundesgerichtes nicht unter Art. 121 Abs. 2 StPO fällt (Urteil 6B_549/2013 vom 24. Februar 2014 E. 3.2.1-3.2.2). Als Privatkläger (gestützt auf Art. 121 StPO ) scheiden zum Beispiel auch reflexgeschädigte natürliche oder juristische Personen aus, die keinen (privat- oder öffentlichrechtlichen) gesetzlichen Regressanspruch gegenüber dem Beschuldigten haben ( Art. 121 Abs. 2 StPO ) und weder unmittelbar verletzt (Art. 115 Abs. 1 i.V.m. Art. 118 Abs. 1 StPO ) noch enge Angehörige ( Art. 121 Abs. 1 StPO ) oder Opferangehörige (Art. 116 Abs. 2 i.V.m. Art. 117 Abs. 3 StPO ) eines verstorbenen Geschädigten sind.</w:t>
      </w:r>
    </w:p>
    <w:p>
      <w:r>
        <w:rPr>
          <w:b/>
        </w:rPr>
        <w:t>E. 4.9.6</w:t>
      </w:r>
    </w:p>
    <w:p>
      <w:r>
        <w:t>Angesichts dieser detaillierten und abschliessenden Regelung der Privatklägerschaft per Rechtsnachfolge liegt keine (echte) Gesetzeslücke vor. Es wäre Sache des Gesetzgebers, korrigierend einzugreifen, wenn er nötigenfalls Art. 121 StPO revidieren wollte. Die engen Erfordernisse für das ausnahmsweise Füllen einer (unechten) Gesetzeslücke durch das Bundesgericht bzw. für das Abweichen vom klaren Gesetzeswortlaut (vgl. E. 4.6) sind hier nicht dargetan. Insbesondere führen die anwendbaren Normen zu keinen sachlich unhaltbaren oder stossend rechtsungleichen Konsequenzen.</w:t>
      </w:r>
    </w:p>
    <w:p>
      <w:r>
        <w:rPr>
          <w:b/>
        </w:rPr>
        <w:t>E. 4.10</w:t>
      </w:r>
    </w:p>
    <w:p>
      <w:r>
        <w:t>Die gesetzlichen Voraussetzungen einer Privatklägerschaft der Beschwerdeführerin (Art. 115 Abs. 1 und Art. 118 Abs. 1 i.V.m. Art. 121 StPO ) sind nach dem Gesagten nicht erfüllt. Damit erweist sich der angefochtene Entscheid, auch im Lichte der in der Beschwerde noch ergänzend angerufenen Bestimmungen (insbesondere von Art. 8 Abs. 1-2 und Art. 29 Abs. 1 BV ), als bundesrechtskonform.</w:t>
      </w:r>
    </w:p>
    <w:p>
      <w:r>
        <w:rPr>
          <w:b/>
        </w:rPr>
        <w:t>E. 5</w:t>
      </w:r>
    </w:p>
    <w:p>
      <w:r>
        <w:t>Die Beschwerde ist als unbegründet abzuweisen. Die Gerichtskosten sind bei diesem Verfahrensausgang der Beschwerdeführerin aufzuerlegen ( Art. 66 Abs. 1 BGG ). Diese hat den anwaltlich vertretenen Beschwerdegegnern 1 und 2 je eine angemessene Parteientschädigung zu entrichten ( Art. 68 BGG ). Mit dem vorliegenden Entscheid in der Sache wird das Gesuch um aufschiebende Wirkung der Beschwerde (bzw. Erlass vorsorglicher Massnahmen)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