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1B_576/2021 vom 25. Oktober 2021</w:t>
      </w:r>
    </w:p>
    <w:p>
      <w:r>
        <w:t>Bundesgericht, 2021-10-25, DE</w:t>
      </w:r>
    </w:p>
    <w:p>
      <w:r>
        <w:rPr>
          <w:b/>
        </w:rPr>
        <w:t xml:space="preserve">Quelle: </w:t>
      </w:r>
      <w:r>
        <w:t>https://mcp.opencaselaw.ch/entscheid/bger_1B_576_2021</w:t>
      </w:r>
    </w:p>
    <w:p>
      <w:r>
        <w:t>FR: TF 1B_576/2021 du 25 octobre 2021</w:t>
      </w:r>
    </w:p>
    <w:p>
      <w:r>
        <w:t>IT: TF 1B_576/2021 del 25 ottobre 2021</w:t>
      </w:r>
    </w:p>
    <w:p>
      <w:pPr>
        <w:pStyle w:val="Heading2"/>
      </w:pPr>
      <w:r>
        <w:t>Erwägungen</w:t>
      </w:r>
    </w:p>
    <w:p>
      <w:r>
        <w:rPr>
          <w:b/>
        </w:rPr>
        <w:t>E. 1</w:t>
      </w:r>
    </w:p>
    <w:p>
      <w:r>
        <w:t>A.________ erhob gegen den Beschwerdeentscheid des Departements des Innern des Kantons Solothurn vom 8. September 2021 in Sachen Disziplinarverfügung Beschwerde und ersuchte um Gewährung der unentgeltlichen Rechtspflege. Das Verwaltungsgericht des Kantons Solothurn wies das Gesuch mit Verfügung vom 22. September 2021 ab und forderte A.________ zur Leistung eines Kostenvorschusses auf, ansonsten auf die Beschwerde nicht eingetreten werde. Es erachtete die Beschwerde als mutwillig.</w:t>
      </w:r>
    </w:p>
    <w:p>
      <w:r>
        <w:rPr>
          <w:b/>
        </w:rPr>
        <w:t>E. 2</w:t>
      </w:r>
    </w:p>
    <w:p>
      <w:r>
        <w:t>A.________ führt mit Eingabe vom 21. Oktober 2021 Beschwerde gegen die Verfügung des Verwaltungsgerichts des Kantons Solothurn vom 22. September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legte dar, weshalb es die Beschwerde für mutwillig bzw. aussichtslos hielt. Mit diesen Ausführungen setzt sich der Beschwerdeführer nicht rechtsgenüglich auseinander und vermag nicht aufzuzeigen, inwiefern diese Begründung, die zur Abweisung des Gesuchs um unentgeltliche Rechtspflege führte, bzw. die Verfügung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