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575/2011 vom 29. Februar 2012</w:t>
      </w:r>
    </w:p>
    <w:p>
      <w:r>
        <w:t>Bundesgericht, 2012-02-29, FR</w:t>
      </w:r>
    </w:p>
    <w:p>
      <w:r>
        <w:rPr>
          <w:b/>
        </w:rPr>
        <w:t xml:space="preserve">Quelle: </w:t>
      </w:r>
      <w:r>
        <w:t>https://mcp.opencaselaw.ch/entscheid/bger_1B_575_2011</w:t>
      </w:r>
    </w:p>
    <w:p>
      <w:r>
        <w:t>FR: TF 1B 575/2011 du 29 février 2012</w:t>
      </w:r>
    </w:p>
    <w:p>
      <w:r>
        <w:t>IT: TF 1B 575/2011 del 29 febbraio 2012</w:t>
      </w:r>
    </w:p>
    <w:p>
      <w:pPr>
        <w:pStyle w:val="Heading2"/>
      </w:pPr>
      <w:r>
        <w:t>Regeste</w:t>
      </w:r>
    </w:p>
    <w:p>
      <w:r>
        <w:t>Détention pour des motifs de sûreté; frais de procédure | Procédure pénale</w:t>
      </w:r>
    </w:p>
    <w:p>
      <w:pPr>
        <w:pStyle w:val="Heading2"/>
      </w:pPr>
      <w:r>
        <w:t>Erwägungen</w:t>
      </w:r>
    </w:p>
    <w:p>
      <w:r>
        <w:rPr>
          <w:b/>
        </w:rPr>
        <w:t>E. 1</w:t>
      </w:r>
    </w:p>
    <w:p>
      <w:r>
        <w:t>L'arrêt attaqué est une décision rendue en matière pénale au sens de l' art. 78 al. 1 LTF . En l'espèce, seul est litigieux le montant des frais judiciaires dus par le recourant pour la procédure cantonale de recours. La décision sur les frais de justice peut être entreprise par les mêmes voies de recours que la décision principale dont elle est l'accessoire (cf. ATF 134 I 159 consid. 1.1 et les références). La voie ordinaire du recours en matière pénale est donc ouverte.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se plaint d'une violation de l'art. 428 al. 1 et al. 2 let. b CPP dans la mesure où la cour cantonale a mis l'intégralité des frais de la procédure de recours à sa charge.</w:t>
      </w:r>
    </w:p>
    <w:p>
      <w:r>
        <w:rPr>
          <w:b/>
        </w:rPr>
        <w:t>E. 2.1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(cf. THOMAS DOMEISEN, in Basler Kommentar StPO, 2011, n. 6 ad art. 428 CPP ). L'alinéa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2 revêt le caractère d'une norme potestative (Kann-Vorschrift), dont l'application ne s'impose pas au juge mais relève de son appréciation. Celui-ci peut donc statuer, le cas échéant, selon le principe de l'équité (cf. message du Conseil fédéral du 21 décembre 2005 relatif à l'unification du droit de la procédure pénale, FF 2006 1057 ss, spéc. 1312; YVONA GRIESSER, in Donatsch/Hansjakob/Lieber (éd.), Kommentar zur Schweizerischen Strafprozessordnung, 2010, n. 9 ad art. 428; NIKLAUS SCHMID, Schweizerische Strafprozessordnung Praxiskommentar, 2009, n. 8 ad art. 428 CPP ). La question de savoir si la modification de la décision est de peu d'importance s'apprécie selon les circonstances concrètes du cas d'espèce (DOMEISEN, op. cit., n. 21 ad art. 428 CPP ).</w:t>
      </w:r>
    </w:p>
    <w:p>
      <w:r>
        <w:rPr>
          <w:b/>
        </w:rPr>
        <w:t>E. 2.2</w:t>
      </w:r>
    </w:p>
    <w:p>
      <w:r>
        <w:t>L'arrêt entrepris indique que le recourant supportera les frais de la procédure de recours, en tant qu'il succombe sur l'essentiel et n'obtient en sa faveur qu'une modification de peu d'importance (art. 428 al. 1 et al. 2 let. b CPP). Le recourant soutient, quant à lui, que la modification de la décision opérée par la cour cantonale, qui a partiellement admis son recours, ne peut être qualifiée de peu d'importance au sens de l' art. 428 al. 2 let. b CPP . Une réduction de dix jours de la durée de sa détention constituerait, selon lui, une modification importante, ce d'autant plus qu'une violation du principe de la célérité avait déjà été admise par le Tribunal fédéral dans le cadre de la procédure de détention (cf. arrêt 1B_249/2011 du 7 juin 2011). Les frais de la procédure de recours ne pourraient par conséquent être mis intégralement à sa charge.</w:t>
      </w:r>
    </w:p>
    <w:p>
      <w:r>
        <w:rPr>
          <w:b/>
        </w:rPr>
        <w:t>E. 2.3</w:t>
      </w:r>
    </w:p>
    <w:p>
      <w:r>
        <w:t>En l'occurrence, la cour cantonale a rejeté tous les griefs soulevés par le recourant à l'appui de sa conclusion principale tendant à sa libération immédiate. En revanche, elle a admis une violation de l' art. 227 al. 7 CPP , alléguée par l'intéressé, dès lors que le motif invoqué par le Tmc pour prolonger la détention jusqu'au 2 décembre 2011 ne constituait manifestement pas un des cas exceptionnels justifiant une prolongation de la détention pour une durée supérieure à trois mois. L'autorité cantonale a, par conséquent, diminué de 10 jours la période de la détention de sûreté prononcée par le Tmc, admettant ainsi partiellement la conclusion subsidiaire du recourant tendant à la réduction de la durée de la détention jusqu'au 11 novembre 2011. Compte tenu du rejet de la conclusion principale et de l'admission partielle de la conclusion subsidiaire, la Cour de justice pouvait à juste titre considérer que le recourant avait succombé pour l'essentiel. En outre, elle pouvait également estimer peu importante la modification apportée à la décision de première instance. L'intéressé n'a en effet obtenu gain de cause que sur un point secondaire de son recours, la Cour de justice ayant confirmé son maintien en détention en raison de l'existence des risques de fuite et de récidive et du fait que la détention subie à ce jour était encore proportionnée à la peine encourue concrètement en cas de condamnation. De plus, la réduction d'une dizaine de jours de la durée de la détention fixée par le Tmc apparaît relativement légère eu égard à la durée de détention que le recourant aura finalement subie depuis son incarcération le 26 janvier 2011. Enfin, la violation du principe de célérité au sens des art. 5 par. 4 CEDH et 31 al. 4 Cst. constatée par le Tribunal de céans dans l'arrêt 1B_249/2011 est sans pertinence pour juger si, in casu, la modification de la décision du 22 août 2011 est de peu d'importance au sens de l' art. 428 al. 2 let. b CPP . Par conséquent, la Cour de justice n'a pas outrepassé son pouvoir d'appréciation en estimant que les circonstances du cas d'espèce permettaient de mettre l'intégralité des frais de la procédure de recours à la charge de l'intéressé en application de l' art. 428 al. 2 let. b CPP .</w:t>
      </w:r>
    </w:p>
    <w:p>
      <w:r>
        <w:rPr>
          <w:b/>
        </w:rPr>
        <w:t>E. 3</w:t>
      </w:r>
    </w:p>
    <w:p>
      <w:r>
        <w:t>Il s'ensuit que le recours doit être rejeté. Dès lors que celui-ci apparaissait d'emblée dépourvu de chances de succès, la requête d'assistance judiciaire doit également être rejetée ( art. 64 al. 1 et 2 LTF ). Le recourant, qui succombe, doit par conséquent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