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1B_574/2019 vom 26. März 2020</w:t>
      </w:r>
    </w:p>
    <w:p>
      <w:r>
        <w:t>Bundesgericht, 2020-03-26, FR</w:t>
      </w:r>
    </w:p>
    <w:p>
      <w:r>
        <w:rPr>
          <w:b/>
        </w:rPr>
        <w:t xml:space="preserve">Quelle: </w:t>
      </w:r>
      <w:r>
        <w:t>https://mcp.opencaselaw.ch/entscheid/bger_1B_574_2019</w:t>
      </w:r>
    </w:p>
    <w:p>
      <w:r>
        <w:t>FR: TF 1B_574/2019 du 26 mars 2020</w:t>
      </w:r>
    </w:p>
    <w:p>
      <w:r>
        <w:t>IT: TF 1B_574/2019 del 26 marzo 2020</w:t>
      </w:r>
    </w:p>
    <w:p>
      <w:pPr>
        <w:pStyle w:val="Heading2"/>
      </w:pPr>
      <w:r>
        <w:t>Erwägungen</w:t>
      </w:r>
    </w:p>
    <w:p>
      <w:r>
        <w:rPr>
          <w:b/>
        </w:rPr>
        <w:t>E. 1</w:t>
      </w:r>
    </w:p>
    <w:p>
      <w:r>
        <w:t>Conformément à l' art. 78 LTF , une décision relative à l'assistance judiciaire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Pour le surplus, les autres conditions de recevabilité sont remplies, de sorte qu'il y a lieu d'entrer en matière sur le recours.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w:t>
      </w:r>
    </w:p>
    <w:p>
      <w:r>
        <w:rPr>
          <w:b/>
        </w:rPr>
        <w:t>E. 2.2</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w:t>
      </w:r>
    </w:p>
    <w:p>
      <w:r>
        <w:t>L' art. 132 al. 1 let. b CPP prévoit que la direction de la procédure ordonne une défense d'office si le prévenu ne dispose pas des moyens nécessaires et que l'assistance d'un défenseur est justifiée pour sauvegarder ses intérêts.</w:t>
      </w:r>
    </w:p>
    <w:p>
      <w:r>
        <w:t>Selon la jurisprudence, une personne est indigente lorsqu'elle n'est pas en mesure d'assumer les frais de la procédure sans porter atteinte au minimum nécessaire à son entretien et à celui de sa famille ( ATF 144 III 531 consid. 4.1 p. 536 s.; 141 III 369 consid. 4.1 p. 371 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 ATF 135 I 221 consid. 5.1 p. 223).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s.). En revanche, lorsque le requérant remplit ses obligations, sans que cela permette d'établir d'emblée de cause, pour l'autorité, son indigence, il appartient à celle-ci de l'interpeller (arrêts 1B_427/2019 du 22 octobre 2019 consid. 3.1; 1B_ 179/2019 du 22 juillet 2019 consid. 3.2).</w:t>
      </w:r>
    </w:p>
    <w:p>
      <w:r>
        <w:rPr>
          <w:b/>
        </w:rPr>
        <w:t>E. 3.1</w:t>
      </w:r>
    </w:p>
    <w:p>
      <w:r>
        <w:t>L'autorité précédente a retenu que le recourant avait allégué que sa situation financière se serait péjorée et qu'il ne réaliserait plus qu'un salaire mensuel net de 2'400 euros; il n'étayait cependant pas ses affirmations par la production de pièces, soit par exemple un extrait de sa comptabilité. Concernant les charges, la juridiction précédente a relevé que le recourant n'avait produit qu'un contrat de bail pour un appartement en Grèce dont le loyer était de de 1'150 euros, plus 250 euros de charges. En conséquence, la cour cantonale a retenu que, en se référant à l'arrêt de la Cour d'appel civile du 15 mars 2019, le recourant continuait à réaliser un revenu mensuel estimé à 30'000 fr. et que ses charges comprenaient les pensions alimentaires dues à son épouse et à sa fille à hauteur de 8'686 fr., ainsi que des frais personnels à hauteur de 1'400 euros; de ce fait, le recourant n'apparaissait pas indigent au point de ne pas pouvoir amortir ses frais de justice et d'avocat.</w:t>
      </w:r>
    </w:p>
    <w:p>
      <w:r>
        <w:rPr>
          <w:b/>
        </w:rPr>
        <w:t>E. 3.2</w:t>
      </w:r>
    </w:p>
    <w:p>
      <w:r>
        <w:t>Le recourant reproche à l'autorité précédente de ne pas avoir établi de façon précise son revenu, se limitant à reprendre comme revenu effectivement réalisé le montant de 30'000 fr. retenu par la Cour d'appel civile pour déterminer les contributions d'entretien. Selon le recourant, cette autorité avait calculé un revenu hypothétique, ce qui ne saurait fonder un refus de l'assistance judiciaire demandée ultérieurement alors que sa situation économique et financière aurait changé. En n'établissant pas la situation exacte, l'autorité précédente violerait le droit fédéral, voire aurait fait preuve d'arbitraire au sens de l' art. 9 Cst.</w:t>
      </w:r>
    </w:p>
    <w:p>
      <w:r>
        <w:rPr>
          <w:b/>
        </w:rPr>
        <w:t>E. 3.3</w:t>
      </w:r>
    </w:p>
    <w:p>
      <w:r>
        <w:t>En l'espèce, il y a lieu de constater que le recourant a allégué une diminution très importante de ses revenus par rapport à une époque durant laquelle il a admis avoir eu un niveau de vie très élevé. Toutefois, selon le jugement civil du 15 mars 2019, il n'avait alors produit aucun document pour établir cette baisse qui existerait, à suivre le recourant, depuis fin 2016; il ressort également de ce prononcé que le recourant disposait d'avoirs sur plusieurs comptes bancaires et de participations en qualité d'administrateur ou d'actionnaire dans plusieurs sociétés. Eu égard à ces éléments rappelés dans l'arrêt attaqué (cf. consid. 3.3.1), le recourant aurait dû au moins établir ce qu'il était advenu de ses comptes bancaires et de ses participations, ce qu'il n'avait pas fait; devant le Tribunal fédéral, le recourant ne donne au demeurant toujours aucune explication à cet égard. Il ne fait pas non plus état de circonstances particulières qui permettraient de considérer que sa situation financière se serait péjorée de manière notable depuis l'arrêt civil, rendu seulement six mois préalablement au prononcé attaqué. En l'absence de renseignements et/ou de pièces venant étayer les dires du recourant, la cour cantonale ne disposait pas d'éléments suffisants lui permettant d'avoir une vision complète de sa situation financière et celle-ci reste donc confuse. Dans ces conditions, la cour cantonale pouvait, sans arbitraire, admettre que le recourant continuait de réaliser un salaire mensuel estimé à 30'000 francs. Pour pouvoir ensuite reprocher à la juridiction précédente de n'avoir pas suffisamment investigué pour établir son revenu, le recourant devait au moins apporter quelques éléments de preuve sur lesquels cette autorité aurait pu se fonder pour faire des recherches ou recalculer le revenu réalisé, ce que le recourant ne prétend pas avoir fait; on ne saurait en effet estimer que la production au cours de la procédure cantonale de recours de la seule pièce attestant de charges suffise pour considérer que le recourant aurait rempli ses obligations en matière de démonstration de sa situation financière.</w:t>
      </w:r>
    </w:p>
    <w:p>
      <w:r>
        <w:t>Enfin, l'argument du recourant, tiré d'une similitude entre le revenu pour déterminer le droit à l'assistance judiciaire ( art. 132 al. 1 let. b CPP ) et les ressources nécessaires pour faire face à une obligation d'entretien ( art. 217 CP ) est dénué de pertinence, car les deux notions ne se recouvrent pas. Si l'indigence en matière d'assistance judiciaire se fonde sur une situation financière que celui qui s'en prévaut doit établir, la capacité de payer les pensions alimentaires est évaluée en fonction des revenus effectivement réalisés mais aussi de ceux que le débiteur de la pension aurait pu ou dû réaliser pour être en mesure de les payer (sur cette dernière notion, voir arrêt 6B_787/2017 du 12 avril 2018 consid. 6.1 et les arrêts cités).</w:t>
      </w:r>
    </w:p>
    <w:p>
      <w:r>
        <w:t>Au vu de tous ces éléments, la cour cantonale pouvait, sans violer le droit fédéral et sans arbitraire, considérer que le recourant n'avait pas rendu vraisemblable son indigence et, en conséquence, elle pouvait confirmer le refus du Ministère public de lui accorder l'assistance judiciaire.</w:t>
      </w:r>
    </w:p>
    <w:p>
      <w:r>
        <w:rPr>
          <w:b/>
        </w:rPr>
        <w:t>E. 4</w:t>
      </w:r>
    </w:p>
    <w:p>
      <w:r>
        <w:t>Il s'ensuit que le recours est rejeté.</w:t>
      </w:r>
    </w:p>
    <w:p>
      <w:r>
        <w:t>La demande d'assistance judiciaire doit être rejetée, faute de chances de succès ( art. 64 al. 1 LTF ). Les frais de la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