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1B_574/2018 vom 22. Januar 2019</w:t>
      </w:r>
    </w:p>
    <w:p>
      <w:r>
        <w:t>Bundesgericht, 2019-01-22, DE</w:t>
      </w:r>
    </w:p>
    <w:p>
      <w:r>
        <w:rPr>
          <w:b/>
        </w:rPr>
        <w:t xml:space="preserve">Quelle: </w:t>
      </w:r>
      <w:r>
        <w:t>https://mcp.opencaselaw.ch/entscheid/bger_1B_574_2018</w:t>
      </w:r>
    </w:p>
    <w:p>
      <w:r>
        <w:t>FR: TF 1B_574/2018 du 22 janvier 2019</w:t>
      </w:r>
    </w:p>
    <w:p>
      <w:r>
        <w:t>IT: TF 1B_574/2018 del 22 gennaio 2019</w:t>
      </w:r>
    </w:p>
    <w:p>
      <w:pPr>
        <w:pStyle w:val="Heading2"/>
      </w:pPr>
      <w:r>
        <w:t>Erwägungen</w:t>
      </w:r>
    </w:p>
    <w:p>
      <w:r>
        <w:rPr>
          <w:b/>
        </w:rPr>
        <w:t>E. 1</w:t>
      </w:r>
    </w:p>
    <w:p>
      <w:r>
        <w:t>A.________ und B.________ erhoben am 16. August 2018 Beschwerde gegen die Nichtanhandnahmeverfügung der Staatsanwaltschaft Zofingen-Kulm betreffend D.________. Das Obergericht des Kantons Aargau forderte sie mit Verfügung vom 28. August 2018 auf, eine Sicherheitsleistung für allfällige Kosten im Sinne von Art. 383 Abs. 1 StPO von Fr. 800.-- zu leisten. Vor Ablauf der Frist zur Bezahlung der verlangten Sicherheit stellten A.________ und B.________ ein Gesuch um unentgeltliche Rechtspflege. Die Beschwerdekammer in Strafsachen des Obergerichts des Kantons Aargau wies das Gesuch mit Verfügung vom 14. November 2018 ab. Zur Begründung führte die Beschwerdekammer zusammenfassend aus, dass B.________ es unterlassen habe, seine Bedürftigkeit zu belegen. Mangels Nachweis der Bedürftigkeit sei sein Gesuch abzuweisen. Bezüglich A.________ sei das Gesuch wegen Aussichtslosigkeit der Beschwerde abzuweisen.</w:t>
      </w:r>
    </w:p>
    <w:p>
      <w:r>
        <w:rPr>
          <w:b/>
        </w:rPr>
        <w:t>E. 2</w:t>
      </w:r>
    </w:p>
    <w:p>
      <w:r>
        <w:t>A.________ und B.________ führen mit Eingabe vom 23. Dezember 2018 (Postaufgabe 24. Dezember 2018) Beschwerde in Strafsachen gegen die Verfügung der Beschwerdekammer in Strafsachen des Obergerichts des Kantons Aargau vom 14. November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Beschwerdekammer hat das Gesuch um unentgeltliche Rechtspflege von B.________ mangels Nachweis der Bedürftigkeit abgewiesen. Dazu äussern sich die Beschwerdeführer in ihrer Beschwerde überhaupt nicht, weshalb die Beschwerde insoweit den gesetzlichen Erfordernissen klarerweise nicht genügt. Bezüglich A.________ legte die Beschwerdekammer dar, weshalb sie die Erfolgschancen ihrer Beschwerde gegen die Nichtanhandnahmeverfügung als gering einschätzte. Mit diesen Ausführungen setzen sich die Beschwerdeführer nicht rechtsgenüglich auseinander und vermögen mit der Darstellung ihrer Sicht der Dinge nicht nachvollziehbar und konkret aufzuzeigen, inwiefern die Begründung der Beschwerdekammer, die zur Abweisung des Gesuchs um unentgeltliche Rechtspflege führte bzw. die Verfügung der Beschwerdekammer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