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573/2022 vom 14. Juni 2022</w:t>
      </w:r>
    </w:p>
    <w:p>
      <w:r>
        <w:t>Bundesgericht, 2022-06-14, DE</w:t>
      </w:r>
    </w:p>
    <w:p>
      <w:r>
        <w:rPr>
          <w:b/>
        </w:rPr>
        <w:t xml:space="preserve">Quelle: </w:t>
      </w:r>
      <w:r>
        <w:t>https://mcp.opencaselaw.ch/entscheid/bger_1B_573_2022</w:t>
      </w:r>
    </w:p>
    <w:p>
      <w:r>
        <w:t>FR: TF 1B 573/2022 du 14 juin 2022</w:t>
      </w:r>
    </w:p>
    <w:p>
      <w:r>
        <w:t>IT: TF 1B 573/2022 del 14 giugno 2022</w:t>
      </w:r>
    </w:p>
    <w:p>
      <w:pPr>
        <w:pStyle w:val="Heading2"/>
      </w:pPr>
      <w:r>
        <w:t>Regeste</w:t>
      </w:r>
    </w:p>
    <w:p>
      <w:r>
        <w:t>Strafverfahren; Auftrag zur Abklärung der Einvernahmefähigkeit (nachträglich) | Strafprozess</w:t>
      </w:r>
    </w:p>
    <w:p>
      <w:pPr>
        <w:pStyle w:val="Heading2"/>
      </w:pPr>
      <w:r>
        <w:t>Erwägungen</w:t>
      </w:r>
    </w:p>
    <w:p>
      <w:r>
        <w:rPr>
          <w:b/>
        </w:rPr>
        <w:t>E. 1</w:t>
      </w:r>
    </w:p>
    <w:p>
      <w:r>
        <w:t>Das Kantonsgericht Basel-Landschaft wies mit Beschluss vom 14. Juni 2022 eine von A.________ gegen die Verfügung der Staatsanwaltschaft Basel-Landschaft vom 19. April 2022 erhobene Beschwerde ab. Dagegen erhob A.________ mit Eingabe vom 5. November 2022 (Postaufgabe 8. November 2022) Beschwerde in Strafsachen. Das Bundesgericht verzichtet auf die Einholung von Vernehmlassungen.</w:t>
      </w:r>
    </w:p>
    <w:p>
      <w:r>
        <w:rPr>
          <w:b/>
        </w:rPr>
        <w:t>E. 2</w:t>
      </w:r>
    </w:p>
    <w:p>
      <w:r>
        <w:t>Die Beschwerde ist innert 30 Tagen nach der Eröffnung der vollständigen Ausfertigung des angefochtenen Entscheids beim Bundesgericht einzureichen ( Art. 100 Abs. 1 BGG ). Der angefochtene Beschluss des Kantonsgerichts Basel-Landschaft vom 14. Juni 2022 ist dem Beschwerdeführer bzw. seiner Rechtsvertreterin am 6. Oktober 2022 zugestellt worden. Die Beschwerdefrist begann somit am 7. Oktober 2022 zu laufen ( Art. 44 Abs. 1 BGG ) und endete am Montag, den 7. November 2022 ( Art. 45 Abs. 1 BGG ). Der Beschwerdeführer hat seine Beschwerde gemäss Poststempel und Sendungsinformation der Post am 8. November 2022 und damit verspätet der Post übergeben. Auf die Beschwerde ist deshalb im vereinfachten Verfahren nach Art. 108 BGG nicht einzutreten.</w:t>
      </w:r>
    </w:p>
    <w:p>
      <w:r>
        <w:rPr>
          <w:b/>
        </w:rPr>
        <w:t>E. 3</w:t>
      </w:r>
    </w:p>
    <w:p>
      <w:r>
        <w:t>Auf eine Kostenauflage ist ausnahmsweise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