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569/2011 vom 23. Dezember 2011</w:t>
      </w:r>
    </w:p>
    <w:p>
      <w:r>
        <w:t>Bundesgericht, 2011-12-23, FR</w:t>
      </w:r>
    </w:p>
    <w:p>
      <w:r>
        <w:rPr>
          <w:b/>
        </w:rPr>
        <w:t xml:space="preserve">Quelle: </w:t>
      </w:r>
      <w:r>
        <w:t>https://mcp.opencaselaw.ch/entscheid/bger_1B_569_2011</w:t>
      </w:r>
    </w:p>
    <w:p>
      <w:r>
        <w:t>FR: TF 1B 569/2011 du 23 décembre 2011</w:t>
      </w:r>
    </w:p>
    <w:p>
      <w:r>
        <w:t>IT: TF 1B 569/2011 del 23 dicembre 2011</w:t>
      </w:r>
    </w:p>
    <w:p>
      <w:pPr>
        <w:pStyle w:val="Heading2"/>
      </w:pPr>
      <w:r>
        <w:t>Regeste</w:t>
      </w:r>
    </w:p>
    <w:p>
      <w:r>
        <w:t>procédure pénale; avis de fixation d'audience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L'avis de fixation des débats ne met pas un terme à la procédure et revêt un caractère incident. Une décision préjudicielle ou incidente ne peut faire l'objet d'un recours au Tribunal fédéral qu'aux conditions prévues par les art. 92 et 93 LTF . Seule l'hypothèse prévue par l' art. 93 al. 1 let. a LTF entre en considération en l'espèce, de sorte que la décision attaquée doit être susceptible de causer un préjudice irréparable au recourant. Cela suppose, en matière pénale, que la partie recourante soit exposée à un dommage de nature juridique, qui ne puisse pas être réparé ultérieurement par un jugement final ou une autre décision qui lui serait favorable ( ATF 137 IV 172 consid. 2.1 p. 173; 136 IV 92 consid. 4 p. 95; 134 I 83 consid. 3.1 p. 86 s.; 133 IV 335 consid. 4 p. 338; 139 consid. 4 p. 141).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Il incombe au recourant de démontrer l'existence d'un tel préjudice lorsque celui-ci n'est pas d'emblée évident (cf. ATF 134 III 426 consid. 1.2 p. 429).</w:t>
      </w:r>
    </w:p>
    <w:p>
      <w:r>
        <w:rPr>
          <w:b/>
        </w:rPr>
        <w:t>E. 1.2</w:t>
      </w:r>
    </w:p>
    <w:p>
      <w:r>
        <w:t>En l'espèce, la recourante ne présente aucune démonstration à cet égard et l'existence d'un préjudice juridique irréparable est loin d'être évidente. Certes, la fixation des débats au 8 mai 2012 seulement entraîne une prolongation de la procédure, mais une telle conséquence constitue un dommage de pur fait qui n'est pas considéré comme irréparable ( ATF 136 IV 92 consid. 4 p. 95; 133 IV 139 consid. 4. p. 141 et les arrêts cités). Le choix d'une date relativement lointaine est au demeurant motivé par des considérations pratiques liées à la présence du prévenu au Kosovo et il se fonde sur les délais estimés par l'Office fédéral de la justice pour procéder à une notification dans ce pays. On ne voit pas en quoi cette décision causerait à la recourante un préjudice de nature juridique, qu'un jugement final favorable ne pourrait pas réparer. Il est vrai que la jurisprudence peut admettre que l'on renonce à l'exigence d'un préjudice irréparable si le principe de célérité est violé de manière flagrante ou lorsque la décision incidente retarde la procédure dans de telles proportions qu'elle s'apparente à un déni de justice (cf. arrêts 1C_286/2009 du 13 janvier 2010 consid. 1.2.2; 1C_72/2009 du 15 décembre 2009 consid. 1.2 in fine). Il peut également être renoncé à l'exigence du préjudice irréparable en cas de suspension de la procédure, lorsque le recourant se plaint d'un refus de l'autorité de statuer ou d'un retard injustifié à le faire ( ATF 135 III 127 consid. 1.3 p. 129; 134 IV 43 consid. 2.2 p. 45). Il appartient cependant au recourant d'exposer précisément - conformément aux exigences de motivation déduites des art. 42 al. 2 et 106 al. 2 LTF - pourquoi il serait exposé au risque d'une violation de la garantie du jugement dans un délai raisonnable ou en quoi le principe de célérité serait violé ( ATF 134 IV 43 consid. 2.5 p. 47 et les références). En l'occurrence, une telle démonstration fait défaut et le principe de célérité n'apparaît pas manifestement violé compte tenu des particularités du cas d'espèce, la fixation des débats au 8 mai 2012 n'étant de surcroît pas assimilable à une suspension de la procédure et encore moins à un déni de justice. En définitive, il n'est pas d'emblée évident que la décision litigieuse soit de nature à causer à la recourante un préjudice juridique irréparable au sens de la jurisprudence susmentionnée et l'intéressée ne démontre pas en quoi cette condition serait réalisée. L'avis querellé ne saurait dès lors faire l'objet d'un recours immédiat au Tribunal fédéral en application de l' art. 93 al. 1 let. a LTF .</w:t>
      </w:r>
    </w:p>
    <w:p>
      <w:r>
        <w:rPr>
          <w:b/>
        </w:rPr>
        <w:t>E. 2</w:t>
      </w:r>
    </w:p>
    <w:p>
      <w:r>
        <w:t>Au demeurant, l'arrêt querellé apparaît fondé pour les raisons suivantes. Aux termes de l' art. 65 al. 1 CPP , "les ordonnances rendues par les tribunaux ne peuvent être attaquées qu'avec la décision finale". L' art. 393 al. 1 let. b CPP prévoit ainsi que les ordonnances, les décisions et les actes de procédure de la direction de la procédure des tribunaux de première instance ne peuvent pas faire l'objet d'un recours au sens du CPP. Selon la doctrine, les décisions contre lesquelles le recours est exclu en application de ces dispositions doivent être définies de manière restrictive (cf. HEINZ AEMISEGGER/MARC FORSTER, in Basler Kommentar BGG, 2e éd., 2011, n. 23 ad art. 79; ANDREAS J. KELLER, in Donatsch/Hansjakob/Lieber (éd.), Kommentar zur Schweizerischen Strafprozessordnung, 2010, n. 25 ss ad art. 393; NIKLAUS SCHMID, Schweizerische Strafprozessordnung Praxiskommentar, 2009, n. 13 ad art. 393; JEREMY STEPHENSON/GILBERT THIRIET, in Basler Kommentar StPO, 2011, n. 13 ad art. 393). Il convient dès lors de limiter l'exclusion du recours aux décisions qui ne sont pas susceptibles de causer un préjudice irréparable. De telles décisions ne peuvent donc faire l'objet ni d'un recours au sens du CPP, ni d'un recours immédiat auprès du Tribunal fédéral (cf. art. 93 al. 1 let. a LTF ). A l'inverse, si la décision peut causer un préjudice irréparable, elle est en principe attaquable par la voie du recours prévu par le CPP, puis par le recours en matière de droit pénal auprès du Tribunal fédéral (HEINZ AEMISEGGER/ MARC FORSTER, op. cit.). En l'occurrence, l'acte litigieux est une décision de la direction de la procédure du tribunal de première instance qui ne cause pas de préjudice irréparable au recourant (cf. supra consid. 1.2), de sorte que c'est à juste titre que le Tribunal cantonal a considéré que la voie du recours selon les art. 393 ss CPP n'était pas ouverte.</w:t>
      </w:r>
    </w:p>
    <w:p>
      <w:r>
        <w:rPr>
          <w:b/>
        </w:rPr>
        <w:t>E. 3</w:t>
      </w:r>
    </w:p>
    <w:p>
      <w:r>
        <w:t>Il s'ensuit que le recours doit être déclaré irrecevable. ll n'y a pas lieu d'accorder l'assistance judiciaire, dès lors que les conclusions du recours apparaissaient d'emblée vouées à l'échec ( art. 64 al. 1 LTF ). La recourante, qui succombe, doit par conséquent supporter les frais de la présente procédure ( art. 66 al. 1 LTF ). L'intimé ayant renoncé à se déterminer, il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