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567/2019 vom 10. Dezember 2019</w:t>
      </w:r>
    </w:p>
    <w:p>
      <w:r>
        <w:t>Bundesgericht, 2019-12-10, IT</w:t>
      </w:r>
    </w:p>
    <w:p>
      <w:r>
        <w:rPr>
          <w:b/>
        </w:rPr>
        <w:t xml:space="preserve">Quelle: </w:t>
      </w:r>
      <w:r>
        <w:t>https://mcp.opencaselaw.ch/entscheid/bger_1B_567_2019</w:t>
      </w:r>
    </w:p>
    <w:p>
      <w:r>
        <w:t>FR: TF 1B 567/2019 du 10 décembre 2019</w:t>
      </w:r>
    </w:p>
    <w:p>
      <w:r>
        <w:t>IT: TF 1B 567/2019 del 10 dicembre 2019</w:t>
      </w:r>
    </w:p>
    <w:p>
      <w:pPr>
        <w:pStyle w:val="Heading2"/>
      </w:pPr>
      <w:r>
        <w:t>Regeste</w:t>
      </w:r>
    </w:p>
    <w:p>
      <w:r>
        <w:t>Sequestro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priva di oggetto.</w:t>
      </w:r>
    </w:p>
    <w:p>
      <w:r>
        <w:rPr>
          <w:b/>
        </w:rPr>
        <w:t>E. 2</w:t>
      </w:r>
    </w:p>
    <w:p>
      <w:r>
        <w:t>Le spese giudiziarie di fr. 2'500.-- sono poste a carico della ricorrente.</w:t>
      </w:r>
    </w:p>
    <w:p>
      <w:r>
        <w:rPr>
          <w:b/>
        </w:rPr>
        <w:t>E. 3</w:t>
      </w:r>
    </w:p>
    <w:p>
      <w:r>
        <w:t>Comunicazione al patrocinatore della ricorrente, al Ministero pubblico della Confederazione e alla Corte dei reclami penali del Tribunale penale federale. Losanna, 10 dicembre 2019 In nome della I Corte di diritto pubblico del Tribunale federale svizzero Il Giudice dell'istruzione:       Il Cancelliere: Muschietti       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