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563/2020 vom 29. Januar 2021</w:t>
      </w:r>
    </w:p>
    <w:p>
      <w:r>
        <w:t>Bundesgericht, 2021-01-29, DE</w:t>
      </w:r>
    </w:p>
    <w:p>
      <w:r>
        <w:rPr>
          <w:b/>
        </w:rPr>
        <w:t xml:space="preserve">Quelle: </w:t>
      </w:r>
      <w:r>
        <w:t>https://mcp.opencaselaw.ch/entscheid/bger_1B_563_2020</w:t>
      </w:r>
    </w:p>
    <w:p>
      <w:r>
        <w:t>FR: TF 1B 563/2020 du 29 janvier 2021</w:t>
      </w:r>
    </w:p>
    <w:p>
      <w:r>
        <w:t>IT: TF 1B 563/2020 del 29 gennaio 2021</w:t>
      </w:r>
    </w:p>
    <w:p>
      <w:pPr>
        <w:pStyle w:val="Heading2"/>
      </w:pPr>
      <w:r>
        <w:t>Regeste</w:t>
      </w:r>
    </w:p>
    <w:p>
      <w:r>
        <w:t>Strafverfahren; Entsiegelung | Strafprozess</w:t>
      </w:r>
    </w:p>
    <w:p>
      <w:pPr>
        <w:pStyle w:val="Heading2"/>
      </w:pPr>
      <w:r>
        <w:t>Erwägungen</w:t>
      </w:r>
    </w:p>
    <w:p>
      <w:r>
        <w:rPr>
          <w:b/>
        </w:rPr>
        <w:t>E. 1.1</w:t>
      </w:r>
    </w:p>
    <w:p>
      <w:r>
        <w:t>Angefochten ist ein Entsiegelungsentscheid des Zwangsmassnahmengerichts. Dagegen steht grundsätzlich die Beschwerde in Strafsachen an das Bundesgericht zur Verfügung ( Art. 80 Abs. 2 Satz 3 BGG i.V.m. Art. 248 Abs. 3 StPO ). Für die eventualiter beantragte Überweisung der Sache an das Obergericht des Kantons Zürich besteht damit kein Raum.</w:t>
      </w:r>
    </w:p>
    <w:p>
      <w:r>
        <w:rPr>
          <w:b/>
        </w:rPr>
        <w:t>E. 1.2</w:t>
      </w:r>
    </w:p>
    <w:p>
      <w:r>
        <w:t>Zu prüfen ist, ob die weiteren gesetzlichen Sachurteilsvoraussetzungen erfüllt sind ( Art. 78 ff. BGG ). Nach Art. 42 Abs. 1 BGG muss ein Beschwerdeführer die Tatsachen darlegen, aus denen sich seine Beschwerdeberechtigung ergibt, sofern diese nicht offensichtlich gegeben ist ( BGE 141 IV 289 E. 1.3 S. 292 mit Hinweisen).</w:t>
      </w:r>
    </w:p>
    <w:p>
      <w:r>
        <w:rPr>
          <w:b/>
        </w:rPr>
        <w:t>E. 1.3</w:t>
      </w:r>
    </w:p>
    <w:p>
      <w:r>
        <w:t>Gemäss Art. 81 Abs. 1 lit. b BGG ist erforderlich, dass der Beschwerdeführer ein rechtlich geschütztes Interesse an der Aufhebung des angefochtenen Entscheids hat. Als Beschwerdeführer im Verfahren vor Bundesgericht (wie auch als Partei bzw. Verfahrensbeteiligter im Siegelungsverfahren) ist nur zuzulassen, wer eigene gesetzlich geschützte Geheimnisrechte geltend macht (Urteile 1B_451/2019 vom 1. April 2020 E. 2.4 mit Hinweis; 1B_487/2018 vom 6. Februar 2019 E. 2.6). Die Eigenschaft als beschuldigte Person reicht insofern nicht aus (Urteil 1B_487/2018 vom 6. Februar 2019 E. 2.3). Der Beschwerdeführer macht geltend, er sei als wirtschaftlich Berechtigter an den beiden Kontoinhaberinnen, der D.________ Ltd. und der E.________ Ltd., zur Beschwerde berechtigt. Es liege auf der Hand, dass Geschäftsgeheimnisse dieser beiden Gesellschaften betroffen seien. Weil er wirtschaftlich Berechtigter sei, erscheine auch als evident, dass die edierten Bankunterlagen persönliche Angaben von ihm selbst enthielten. Aus diesen Ausführungen geht nicht hinreichend hervor, weshalb der Beschwerdeführer in eigenen gesetzlich geschützten Geheimnisrechten betroffen sein soll. Bei den beiden Gesellschaften handelt es sich rechtlich gesehen um Dritte, die ihre Geheimnisrechte, wie z.B. Geschäftsgeheimnisse, selbst gelten machen können und müssen. Dass der Beschwerdeführer an diesen juristischen Personen wirtschaftlich berechtigt ist, ändert daran nichts. Es ist in dieser Hinsicht zu unterscheiden zwischen dem wirtschaftlich Berechtigten an einer juristischen Person und dem wirtschaftlich Berechtigten an einem Konto (bzw. an den bei einem Finanzintermediär deponierten Vermögenswerten), wobei hier nicht zu beurteilen ist, wie es sich im zweitgenannten Fall verhält (vgl. Urteil 1B_282/2013 vom 14. Februar 2014 E. 1 mit Hinweis; FIONA HAWKINS, in: Geldwäschereigesetz (GwG), 2017, N. 64 ff. zu Art. 2a GwG ; CATHERINE HOHL-CHIRAZI, in: Commentaire Romand, Code de procédure pénale suisse, 2. Aufl. 2019, N. 3 zu Art. 248 StPO ). Nicht nachvollziehbar ist zudem, weshalb es evident sein soll, dass die edierten Bankunterlagen persönliche Angaben vom Beschwerdeführer selbst enthalten sollen, bloss weil er die Kontoinhaberinnen faktisch kontrolliert. Auch in dieser Hinsicht ist die Beschwerdeberechtigung nicht erstellt.</w:t>
      </w:r>
    </w:p>
    <w:p>
      <w:r>
        <w:rPr>
          <w:b/>
        </w:rPr>
        <w:t>E. 2</w:t>
      </w:r>
    </w:p>
    <w:p>
      <w:r>
        <w:t>Auf die Beschwerde ist aus diesem Grund nicht einzutreten. Bei diesem Verfahrensausgang trägt der Beschwerdeführer die Kosten des bundesgerichtlichen Verfahrens ( Art. 66 Abs. 1 BGG ). 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