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563/2011 vom 16. Januar 2012</w:t>
      </w:r>
    </w:p>
    <w:p>
      <w:r>
        <w:t>Bundesgericht, 2012-01-16, DE</w:t>
      </w:r>
    </w:p>
    <w:p>
      <w:r>
        <w:rPr>
          <w:b/>
        </w:rPr>
        <w:t xml:space="preserve">Quelle: </w:t>
      </w:r>
      <w:r>
        <w:t>https://mcp.opencaselaw.ch/entscheid/bger_1B_563_2011</w:t>
      </w:r>
    </w:p>
    <w:p>
      <w:r>
        <w:t>FR: TF 1B 563/2011 du 16 janvier 2012</w:t>
      </w:r>
    </w:p>
    <w:p>
      <w:r>
        <w:t>IT: TF 1B 563/2011 del 16 gennaio 2012</w:t>
      </w:r>
    </w:p>
    <w:p>
      <w:pPr>
        <w:pStyle w:val="Heading2"/>
      </w:pPr>
      <w:r>
        <w:t>Regeste</w:t>
      </w:r>
    </w:p>
    <w:p>
      <w:r>
        <w:t>Rechtshilfeweise Hausdurchsuchung, Beschlagnahme und Entsiegelung | Strafprozess</w:t>
      </w:r>
    </w:p>
    <w:p>
      <w:pPr>
        <w:pStyle w:val="Heading2"/>
      </w:pPr>
      <w:r>
        <w:t>Erwägungen</w:t>
      </w:r>
    </w:p>
    <w:p>
      <w:r>
        <w:rPr>
          <w:b/>
        </w:rPr>
        <w:t>E. 1</w:t>
      </w:r>
    </w:p>
    <w:p>
      <w:r>
        <w:t>Alle drei Beschwerden wurden von demselben Rechtsuchenden erhoben. Sie stehen in einem engen prozessualen Sachzusammenhang. Die Beschwerdeverfahren sind daher (wie vom Beschwerdeführer beantragt) zu vereinigen.</w:t>
      </w:r>
    </w:p>
    <w:p>
      <w:r>
        <w:rPr>
          <w:b/>
        </w:rPr>
        <w:t>E. 2</w:t>
      </w:r>
    </w:p>
    <w:p>
      <w:r>
        <w:t>Zunächst ist von Amtes wegen und mit freier Kognition die Zuständigkeit des Bundesgerichtes zu prüfen (bzw. die Frage, ob gemäss BGG mit Beschwerde an das Bundesgericht anfechtbare letztinstanzliche Entscheide vorliegen).</w:t>
      </w:r>
    </w:p>
    <w:p>
      <w:r>
        <w:rPr>
          <w:b/>
        </w:rPr>
        <w:t>E. 2.1</w:t>
      </w:r>
    </w:p>
    <w:p>
      <w:r>
        <w:t>Die angefochtenen Entscheide kantonaler Instanzen betreffen keine strafprozessualen Zwangsmassnahmen im Sinne von Art. 78 i.V.m. Art. 93 BGG , welche im Rahmen eines in der Schweiz hängigen Strafverfahrens verfügt worden wären, sondern Zwischenentscheide in einer Rechtshilfeangelegenheit. Dass für den Vollzug von Rechtshilfemassnahmen in der Schweiz grundsätzlich die StPO (SR 312.0, in Kraft seit 1. Januar 2011) anwendbar ist ( Art. 80a Abs. 2 IRSG ), ändert daran nichts. Für den prozessualen Rechtsschutz gegen Rechtshilfemassnahmen ist nicht die StPO massgeblich, sondern das IRSG als "lex specialis" ( Art. 1 Abs. 1 IRSG , Art. 54 StPO ). Rechtshilfeentscheide kantonaler Instanzen sind nicht direkt beim Bundesgericht anfechtbar (vgl. Art. 84, Art. 86 Abs. 1 lit. b und Art. 93 Abs. 2 BGG ), sondern (in den von Art. 80e IRSG vorgesehenen Fällen) zunächst bei der Beschwerdekammer des Bundesstrafgerichtes. Für Zwischenentscheide in Rechtshilfesachen ergibt sich dieser gesetzliche Rechtsweg aus Art. 80e Abs. 2 IRSG . Die StPO ist auf Fragen des Vollzuges von rechtshilfeweisen Zwangsmassnahmen anwendbar, nicht aber auf die im IRSG geregelten Fragen des Rechtsweges ( Art. 54 StPO , Art. 80a Abs. 2 IRSG ).</w:t>
      </w:r>
    </w:p>
    <w:p>
      <w:r>
        <w:rPr>
          <w:b/>
        </w:rPr>
        <w:t>E. 2.2</w:t>
      </w:r>
    </w:p>
    <w:p>
      <w:r>
        <w:t>Damit ist auf die Beschwerden nicht einzutreten und erweisen sich die vom Dargelegten abweichenden Rechtsmittelbelehrungen der kantonalen Entscheide als unzutreffend. Soweit das kantonale Obergericht (in den Fällen 1B_631+633/2011) als StPO-Beschwerdeinstanz zweitinstanzlich entschieden hat, war es gemäss Art. 80e IRSG gar nicht zuständig.</w:t>
      </w:r>
    </w:p>
    <w:p>
      <w:r>
        <w:rPr>
          <w:b/>
        </w:rPr>
        <w:t>E. 2.3</w:t>
      </w:r>
    </w:p>
    <w:p>
      <w:r>
        <w:t>Folglich sind die unzutreffenden Rechtsmittelbelehrungen in den erstinstanzlichen Verfügungen der Staatsanwaltschaft Kreuzlingen vom 1. Juli bzw. 5. August 2011 und des Zwangsmassnahmengerichtes des Kantons Thurgau vom 5. September 2011 von Amtes wegen zu korrigieren und durch einen Hinweis auf Art. 80e Abs. 2 IRSG zu ersetzen. Die zweitinstanzlichen Entscheide des Obergerichtes vom 29. September 2011 sind (mangels gesetzlicher Zuständigkeit) von Amtes wegen aufzuheben. Schliesslich hat zuständigkeitshalber eine Weiterleitung der Akten an die II. Beschwerdekammer des Bundesstrafgerichtes zu erfolgen (zur Instruktion eines IRSG-Beschwerdeverfahrens). Insbesondere wird es Sache des Bundesstrafgerichtes sein zu prüfen, inwieweit es auf die Rechtsmitteleingaben des Beschuldigten gestützt auf Art. 80e ff. IRSG (namentlich Art. 80e Abs. 2 lit. a-b IRSG ) einzutreten hat.</w:t>
      </w:r>
    </w:p>
    <w:p>
      <w:r>
        <w:rPr>
          <w:b/>
        </w:rPr>
        <w:t>E. 2.4</w:t>
      </w:r>
    </w:p>
    <w:p>
      <w:r>
        <w:t>Gerichtskosten sind ausnahmsweise (angesichts der diversen unzutreffenden Rechtsmittelbelehrungen) nicht zu erheben ( Art. 66 Abs. 1 Satz 2 BGG ). Eine Parteientschädigung an den anwaltlich vertretenen Beschwerdeführer ist nicht zuzusprechen ( Art. 68 BGG ), zumal der zutreffende Verfahrensweg sich aus dem Gesetz ergab. Der Antrag auf aufschiebende Wirkung der Beschwerde 1B_563/2011 wird mit dem vorliegenden Entscheid hinfällig (im Übrigen ist auf Art. 80l IRSG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