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561/2020 vom 30. Oktober 2020</w:t>
      </w:r>
    </w:p>
    <w:p>
      <w:r>
        <w:t>Bundesgericht, 2020-10-30, DE</w:t>
      </w:r>
    </w:p>
    <w:p>
      <w:r>
        <w:rPr>
          <w:b/>
        </w:rPr>
        <w:t xml:space="preserve">Quelle: </w:t>
      </w:r>
      <w:r>
        <w:t>https://mcp.opencaselaw.ch/entscheid/bger_1B_561_2020</w:t>
      </w:r>
    </w:p>
    <w:p>
      <w:r>
        <w:t>FR: TF 1B 561/2020 du 30 octobre 2020</w:t>
      </w:r>
    </w:p>
    <w:p>
      <w:r>
        <w:t>IT: TF 1B 561/2020 del 30 ottobre 2020</w:t>
      </w:r>
    </w:p>
    <w:p>
      <w:pPr>
        <w:pStyle w:val="Heading2"/>
      </w:pPr>
      <w:r>
        <w:t>Regeste</w:t>
      </w:r>
    </w:p>
    <w:p>
      <w:r>
        <w:t>Strafverfahren | Strafprozess</w:t>
      </w:r>
    </w:p>
    <w:p>
      <w:pPr>
        <w:pStyle w:val="Heading2"/>
      </w:pPr>
      <w:r>
        <w:t>Erwägungen</w:t>
      </w:r>
    </w:p>
    <w:p>
      <w:r>
        <w:rPr>
          <w:b/>
        </w:rPr>
        <w:t>E. 1</w:t>
      </w:r>
    </w:p>
    <w:p>
      <w:r>
        <w:t>Im Strafverfahren gegen A.________ verfügte die Regionale Staatsanwaltschaft Emmental-Oberaargau am 10. August 2020, dass Fürsprecher B.________ ab 2. August 2020 aus dem amtlichen Mandat entlassen werde. Zudem setzte sie das amtliche Honorar für Fürsprecher B.________ fest. Gegen diese Verfügung erhob A.________ am 25. August 2020 (Postaufgabe 29. August 2020) Beschwerde. Die Beschwerdekammer in Strafsachen des Obergerichts des Kantons Bern trat mit Beschluss vom 21. September 2020 auf die Beschwerde nicht ein. Der Beschwerdeführer habe die nicht erstreckbare Beschwerdefrist nicht eingehalten.</w:t>
      </w:r>
    </w:p>
    <w:p>
      <w:r>
        <w:rPr>
          <w:b/>
        </w:rPr>
        <w:t>E. 2</w:t>
      </w:r>
    </w:p>
    <w:p>
      <w:r>
        <w:t>A.________ führt mit Eingabe vom 24. Oktober 2020 Beschwerde in Strafsachen gegen den Beschluss der Beschwerdekammer in Strafsachen des Obergerichts des Kantons Bern vom 21. September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seinen nicht sachbezogenen Ausführungen nicht mit der Begründung der Beschwerdekammer in Strafsachen auseinander, die zum Nichteintreten auf seine Eingabe führte. Er vermag nicht ansatzweise aufzuzeigen, inwiefern diese Begründung bzw. der Beschluss der Beschwerdekammer in Strafsachen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