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1B_55/2013 vom 7. März 2013</w:t>
      </w:r>
    </w:p>
    <w:p>
      <w:r>
        <w:t>Bundesgericht, 2013-03-07, DE</w:t>
      </w:r>
    </w:p>
    <w:p>
      <w:r>
        <w:rPr>
          <w:b/>
        </w:rPr>
        <w:t xml:space="preserve">Quelle: </w:t>
      </w:r>
      <w:r>
        <w:t>https://mcp.opencaselaw.ch/entscheid/bger_1B_55_2013</w:t>
      </w:r>
    </w:p>
    <w:p>
      <w:r>
        <w:t>FR: TF 1B_55/2013 du 7 mars 2013</w:t>
      </w:r>
    </w:p>
    <w:p>
      <w:r>
        <w:t>IT: TF 1B_55/2013 del 7 marzo 2013</w:t>
      </w:r>
    </w:p>
    <w:p>
      <w:pPr>
        <w:pStyle w:val="Heading2"/>
      </w:pPr>
      <w:r>
        <w:t>Erwägungen</w:t>
      </w:r>
    </w:p>
    <w:p>
      <w:r>
        <w:rPr>
          <w:b/>
        </w:rPr>
        <w:t>E. 1.1</w:t>
      </w:r>
    </w:p>
    <w:p>
      <w:r>
        <w:t>Dem angefochtenen Entscheid liegt die Ablehnung eines Beweisantrags durch die Staatsanwaltschaft in einem Strafverfahren zugrunde. Er betrifft somit eine Strafsache im Sinne von Art. 78 Abs. 1 BGG , wurde von einer letzten kantonalen Instanz gefällt ( Art. 86 Abs. 1 lit. d und Abs. 2 BGG ) und schliesst das Strafverfahren nicht ab. Es handelt sich somit um einen Zwischenentscheid.</w:t>
      </w:r>
    </w:p>
    <w:p>
      <w:r>
        <w:rPr>
          <w:b/>
        </w:rPr>
        <w:t>E. 1.2</w:t>
      </w:r>
    </w:p>
    <w:p>
      <w:r>
        <w:t>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w:t>
      </w:r>
    </w:p>
    <w:p>
      <w:r>
        <w:t>Von einem nicht wieder gutzumachenden Nachteil im Sinne von Art. 93 Abs. 1 lit. a BGG wird gesprochen, wenn dieser auch durch ein nachfolgendes günstiges Urteil nicht oder nicht mehr vollständig behoben werden kann ( BGE 135 I 261 E. 1.2 S. 263 mit Hinweisen). In Verfahren der Beschwerde in Strafsachen muss der nicht wieder gutzumachende Nachteil nicht bloss tatsächlicher, sondern rechtlicher Natur sein ( BGE 136 IV 92 E. 4 S. 95; 133 IV 139 E. 4 S. 141). Kein nicht wieder gutzumachender Nachteil gemäss Art. 93 Abs. 1 lit. a BGG liegt nach der Praxis des Bundesgerichts vor, wenn es einer Partei bloss darum geht, eine Verlängerung oder Verteuerung des Verfahrens zu vermeiden ( BGE 135 II 30 E. 1.3.4 S. 36). Es obliegt dem Beschwerdeführer im Einzelnen darzulegen, inwiefern ein nicht wieder gutzumachender Nachteil droht, ansonsten auf die Beschwerde nicht einzutreten ist ( BGE 137 III 324 E. 1.1 S. 329; 136 IV 92 E. 4 S. 95; je mit Hinweisen).</w:t>
      </w:r>
    </w:p>
    <w:p>
      <w:r>
        <w:t>Nach Art. 394 lit. b StPO ist die Beschwerde an die Beschwerdeinstanz gemäss StPO nicht zulässig gegen die Ablehnung von Beweisanträgen durch die Staatsanwaltschaft, wenn der Antrag ohne Rechtsnachteil vor dem erstinstanzlichen Gericht wiederholt werden kann. Nach der Rechtsprechung ist der in Art. 394 lit. b StPO genannte Rechtsnachteil gleichbedeutend mit dem nicht wieder gutzumachenden Nachteil im Sinne von Art. 93 Abs. 1 lit. a BGG (Urteil des Bundesgerichts 1B_189/2012 vom 17. August 2012 E. 2.1).</w:t>
      </w:r>
    </w:p>
    <w:p>
      <w:r>
        <w:rPr>
          <w:b/>
        </w:rPr>
        <w:t>E. 1.3</w:t>
      </w:r>
    </w:p>
    <w:p>
      <w:r>
        <w:t>Der Beschwerdeführer legt nicht im Einzelnen dar, inwiefern ihm durch den angefochtenen Entscheid ein nicht wieder gutzumachender Rechtsnachteil droht. Bereits unter diesem Gesichtspunkt erscheint fraglich, ob auf die Beschwerde einzutreten ist. Aus den Umständen des Verfahrens ergibt sich, dass der Beschwerdeführer den Verlust von Beweismitteln befürchtet, wenn seinen Beweisanträgen nicht entsprochen wird. Diesbezüglich wird im angefochtenen Entscheid mit haltbarer Begründung dargelegt, es sei kaum denkbar, dass sich auf den dem Beschuldigten zugänglichen Datenträgern Tatspuren von sexuellen Handlungen mit seinem Sohn befinden könnten. Allfällige solche Tatspuren wären im heutigen Zeitpunkt mit Sicherheit nicht mehr existent, nachdem der Beschwerdeführer den Antrag auf Beschlagnahme bereits früher gestellt hatte.</w:t>
      </w:r>
    </w:p>
    <w:p>
      <w:r>
        <w:t>Der Beschwerdeführer hält der Argumentation der Vorinstanz entgegen, die Untersuchungsbehörden dürften sich nicht mit Vermutungen zufrieden geben, sondern müssten den allfälligen Verlust von Daten schlüssig nachweisen. Dieser Auffassung kann unter den vorliegenden Umständen nicht gefolgt werden. Vielmehr ist mit den Vorinstanzen davon auszugehen, dass allfällige Daten, die auf sexuelle Handlungen mit dem Sohn des privaten Beschwerdegegners schliessen liessen, heute nicht mehr vorhanden sind und auch nicht wieder erstellt werden könnten. Die weiteren Vorbringen des Beschwerdeführers führen zu keinem anderen Ergebnis. Im Übrigen ist darauf hinzuweisen, dass sich die zu beurteilenden Beweisanträge auf massgebende Sachumstände und Delikte beziehen müssen, für die ein Anfangsverdacht besteht. Der Beschwerdeführer argumentierte im vorinstanzlichen Verfahren unter anderem mit dem Verdacht auf den Besitz von verbotenen pornografischen Darstellungen. Diesbezüglich besteht jedoch nach den Erkenntnissen der Staatsanwaltschaft kein Anfangsverdacht, so dass die beantragten Beweisanträge auch nicht unter diesem Gesichtspunkt zu prüfen waren.</w:t>
      </w:r>
    </w:p>
    <w:p>
      <w:r>
        <w:rPr>
          <w:b/>
        </w:rPr>
        <w:t>E. 2</w:t>
      </w:r>
    </w:p>
    <w:p>
      <w:r>
        <w:t>Es ergibt sich, dass kein drohender Rechtsnachteil im Sinne von Art. 93 Abs. 1 lit. a BGG und Art. 394 lit. b StPO dargelegt wird und ein solcher auch nicht ersichtlich ist. Auf die Beschwerde kann somit nicht eingetreten werden.</w:t>
      </w:r>
    </w:p>
    <w:p>
      <w:r>
        <w:t>Bei diesem Ausgang des bundesgerichtlichen Verfahrens sind die Geichtskosten dem unterliegenden Beschwerdeführer aufzuerlegen ( Art. 66 Abs. 1 BGG ). Dem privaten Beschwerdegegner ist kein Aufwand entstanden, weshalb ihm keine Parteientschädigung zusteht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