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1B_559/2018 vom 12. März 2019</w:t>
      </w:r>
    </w:p>
    <w:p>
      <w:r>
        <w:t>Bundesgericht, 2019-03-12, FR</w:t>
      </w:r>
    </w:p>
    <w:p>
      <w:r>
        <w:rPr>
          <w:b/>
        </w:rPr>
        <w:t xml:space="preserve">Quelle: </w:t>
      </w:r>
      <w:r>
        <w:t>https://mcp.opencaselaw.ch/entscheid/bger_1B_559_2018</w:t>
      </w:r>
    </w:p>
    <w:p>
      <w:r>
        <w:t>FR: TF 1B_559/2018 du 12 mars 2019</w:t>
      </w:r>
    </w:p>
    <w:p>
      <w:r>
        <w:t>IT: TF 1B_559/2018 del 12 marzo 2019</w:t>
      </w:r>
    </w:p>
    <w:p>
      <w:pPr>
        <w:pStyle w:val="Heading2"/>
      </w:pPr>
      <w:r>
        <w:t>Erwägungen</w:t>
      </w:r>
    </w:p>
    <w:p>
      <w:r>
        <w:rPr>
          <w:b/>
        </w:rPr>
        <w:t>E. 1</w:t>
      </w:r>
    </w:p>
    <w:p>
      <w:r>
        <w:t>Le recourant a produit, en annexe de son recours, deux courriers de son conseil adressés les 10 et 11 octobre 2018 au Ministère public central ainsi qu'un article paru dans le journal 24 Heures non daté, dont il n'apparaît pas qu'ils auraient été présentés devant l'instance inférieure, ainsi qu'une coupure de presse du quotidien 20 minutes du 4 décembre 2018. Il n'expose toutefois nullement en quoi les conditions de l' art. 99 al. 1 LTF seraient réunies. Ces éléments et les allégations qui s'y rapportent n'apparaissent quoi qu'il en soit pas déterminants, compte tenu de ce qui suit.</w:t>
      </w:r>
    </w:p>
    <w:p>
      <w:r>
        <w:rPr>
          <w:b/>
        </w:rPr>
        <w:t>E. 2</w:t>
      </w:r>
    </w:p>
    <w:p>
      <w:r>
        <w:t>Le Tribunal fédéral examine d'office sa compétence ( art. 29 al. 1 LTF ) et contrôle librement la recevabilité des recours qui lui sont soumis ( ATF 144 II 184 consid. 1 p. 186).</w:t>
      </w:r>
    </w:p>
    <w:p>
      <w:r>
        <w:rPr>
          <w:b/>
        </w:rPr>
        <w:t>E. 2.1</w:t>
      </w:r>
    </w:p>
    <w:p>
      <w:r>
        <w:t>L'arrêt attaqué ne met pas fin à la procédure pénale ouverte contre le recourant et revêt un caractère incident. Il ne s'agit pas d'une décision séparée portant sur la compétence ou sur une demande de récusation de sorte que l' art. 92 LTF n'est pas applicable. Le recours en matière pénale n'est donc recevable qu'aux conditions posées à l' art. 93 al. 1 LTF , soit si la décision attaquée peut causer un préjudice irréparable (let. a) ou si l'admission du recours peut conduire immédiatement à une décision finale qui permet d'éviter une procédure probatoire longue et coûteuse (let. b).</w:t>
      </w:r>
    </w:p>
    <w:p>
      <w:r>
        <w:t>De jurisprudence constante, une décision qui reconnaît à un tiers la qualité de partie plaignante dans une procédure pénale ne cause en règle générale au prévenu aucun préjudice irréparable qu'une décision finale ne ferait pas disparaître entièrement; le simple fait d'avoir à affronter une partie de plus lors de la procédure ne constitue pas un tel préjudice. Par ailleurs, en cas de condamnation confirmée par les instances cantonales de recours, le prévenu aura la possibilité de se plaindre en dernier ressort, devant le Tribunal fédéral, d'une mauvaise application des dispositions de procédure pénale relatives à la qualité de partie plaignante (arrêts 1B_399/2018 du 23 janvier 2019 consid. 2.1; 1B_261/2017 du 17 octobre 2017 consid. 2; voir aussi ATF 128 I 215 consid. 2.1 p. 216).</w:t>
      </w:r>
    </w:p>
    <w:p>
      <w:r>
        <w:rPr>
          <w:b/>
        </w:rPr>
        <w:t>E. 2.2</w:t>
      </w:r>
    </w:p>
    <w:p>
      <w:r>
        <w:t>Le recourant soutient que les faits qui lui sont reprochés ne seraient pas en lien avec sa fonction de conseiller municipal mais en sa qualité de président du conseil de la fondation B.________, que cette affaire aurait déjà été fortement médiatisée, que des informations issues de la procédure pénale fuiteraient régulièrement dans les médias et que l'intimée n'hésiterait pas à communiquer avec la presse sur la présente procédure. Il craint que cette dernière puisse exploiter les pièces de la procédure à des fins qui ne seraient pas directement en lien avec l'affaire, respectivement que des éléments du dossier puissent être utilisés pour tenter de lui nuire et porter atteinte à sa personnalité. La jurisprudence retient cependant que l'accès au dossier constitue un inconvénient potentiel inhérent à l'existence d'une procédure pénale, insuffisant pour admettre un préjudice irréparable (arrêts 1B_399/2018 précité consid. 2.1; 1B_261/2017 précité consid. 2). Selon GARBARSKI, que le recourant cite dans son recours, tel pourrait cependant être le cas si le prévenu est en mesure de démontrer, concrètement, que les éléments issus du dossier pénal pourraient être utilisés par la prétendue partie plaignante, à son avantage, que ce soit par exemple (i) dans le cadre d'une procédure judiciaire parallèle opposant les mêmes parties et portant sur le même complexe de faits, (ii) pour se livrer à une campagne médiatique contre le prévenu, (iii) ou encore à des fins commerciales, par l'exploitation indue de secrets d'affaires (ANDREW M. GARBARSKI, Le lésé et la partie plaignante en procédure pénale: état des lieux de la jurisprudence récente, in SJ 2013 II p. 123, ad F p. 139 s.; voir également du même auteur et sur ces mêmes questions, SJ 2017 II p. 125 spécialement p. 140 ss).</w:t>
      </w:r>
    </w:p>
    <w:p>
      <w:r>
        <w:t>En l'espèce, rien ne permet toutefois de se distancer de la jurisprudence fédérale rappelée ci-dessus. Certes, le recourant a produit deux articles de journaux dans lesquels le syndic d'Yverdon-les-bains s'est exprimé; ce dernier n'a toutefois pas commenté précisément l'affaire. On ne saurait dès lors y voir une campagne médiatique contre le recourant. Pour le surplus, s'agissant de la " fuite " dans la presse qui aurait eu lieu dans le courant du mois d'octobre 2018 concernant un montant de 241'000 fr. que le prénommé aurait facturé à la fondation B.________ et qui aurait influencé la décision de suspension de son traitement de municipal par le Conseil communal de la ville de Vevey, outre que l'intéressé ne rend pas vraisemblable qu'elle proviendrait de l'intimée, il convient de préciser qu'un préjudice purement de fait ou de nature économique tel que la suspension du traitement, n'est pas irréparable au sens de l' art. 93 al. 1 let. a LTF (cf. ATF 138 III 333 consid. 1.3.2 p. 336; 137 V 314 consid. 2.2.1 p. 317; voir également arrêts 1B_582/2012 du 12 octobre 2012 consid. 1.2; 1B_347/2009 du 25 janvier 2010 consid. 2). Pour le reste, on ne distingue pas - et le recourant ne l'allègue pas - quel intérêt l'intimée aurait d'exploiter les pièces de la procédure pénale à des fins qui ne seraient pas directement en lien avec cette procédure, respectivement quel intérêt elle aurait de nuire à ce dernier en portant atteinte à sa personnalité. Il ne relève d'ailleurs pas d'abus qui seraient survenus à la suite de la levée des restrictions d'accès au dossier pénal, qui aurait eu lieu, selon lui, durant le mois d'octobre 2018. Il ne signale pas non plus de secrets qui seraient protégés par la loi, tels que le secret professionnel de l'avocat par exemple, ou de secrets d'affaires qui pourraient être recueillis dans le cadre de l'enquête. En l'état, aucun élément ne permet donc de considérer que les éventuelles mesures de protection qui pourraient être ordonnées, d'office ou sur requête, en application des art. 73 al. 2, 102 et/ou 108 CPP seraient d'emblée dénuées de portée, notamment en raison d'une éventuelle durée limitée. Au demeurant, la question du droit d'accès au dossier n'est pas l'objet du présent litige.</w:t>
      </w:r>
    </w:p>
    <w:p>
      <w:r>
        <w:t>Quant à la jurisprudence du Tribunal pénal fédéral, elle n'est d'aucune utilité pour le recourant. En effet, la Cour des plaintes du Tribunal pénal fédéral statue en tant qu'autorité de recours au sens de l' art. 393 al. 1 let. a CPP . Dans ce cadre, sous réserve du cas particulier de l' art. 394 let. b CPP , la recevabilité du recours ne présuppose pas l'existence d'un préjudice irréparable, mais uniquement celle d'un intérêt juridiquement protégé ( art. 382 al. 1 CPP ; cf. ATF 144 IV 81 consid. 2.3.1 p. 84 s.; 143 IV 475 consid. 2.4 p. 478 ss; voir aussi ANDREW M. GARBARSKI, in SJ 2017 II 125 p. 140 ss qui relève que la question du préjudice irréparable se pose en cas de confirmation de la qualité de partie plaignante par l'autorité de jugement [ art. 393 al. 1 let. b CPP ]). C'est d'ailleurs lors de l'examen de cette condition que le Tribunal pénal fédéral a considéré que l'existence d'une procédure civile parallèle opposant les parties d'une procédure pénale et le défaut de mesures au sens de l' art. 73 al. 2 CPP ordonné dans la seconde pouvaient justifier l'entrée en matière sur un recours contre une décision admettant la qualité de partie plaignante d'une des parties (arrêt BB.2011.132 du 27 juin 2012 consid. 1.4.4 et 1.4.5). Pour le reste, le Tribunal pénal fédéral a reconnu l'existence d'un intérêt juridiquement protégé, voire d'un préjudice irréparable, lorsque la partie plaignante admise à la procédure est un Etat, dans la mesure où, de par leur souveraineté, les Etats disposent, pour agir - au sens large - contre des individus et leur patrimoine, de moyens autrement supérieurs à ceux d'une partie plaignante ordinaire et qui excèdent le cadre prévisible de la procédure pénale (pour un exemple BB.2017.149 du 7 mars 2018 consid. 3.1). Or, en l'espèce, il ne ressort pas de la décision attaquée, et le recourant ne l'allègue pas, que l'intimée, qui est une commune, aurait mis en oeuvre, respectivement pourrait employer de tels moyens susceptibles de lui causer un préjudice irréparable.</w:t>
      </w:r>
    </w:p>
    <w:p>
      <w:r>
        <w:t>Au regard de ces considérations, il n'apparaît pas que le recourant subisse, à ce stade de la procédure, un préjudice irréparable qui ne pourrait être réparé par une décision ultérieure, notamment par le prononcé de mesures de protection en application des art. 73 al. 2, 102 al. 1 et/ou 108 CPP, du fait de l'admission de l'intimée en tant que partie plaignante. Quant à la lettre b de l' art. 93 al. 1 LTF (motifs d'économie de la procédure), elle n'entre pas en ligne de compte. Le recourant ne fait du reste rien valoir à ce propos.</w:t>
      </w:r>
    </w:p>
    <w:p>
      <w:r>
        <w:rPr>
          <w:b/>
        </w:rPr>
        <w:t>E. 2.3</w:t>
      </w:r>
    </w:p>
    <w:p>
      <w:r>
        <w:t>Au vu de ce qui précède, le recours doit être déclaré irrecevable et il n'y a donc pas lieu de traiter les griefs de fond développés par le recourant.</w:t>
      </w:r>
    </w:p>
    <w:p>
      <w:r>
        <w:rPr>
          <w:b/>
        </w:rPr>
        <w:t>E. 3</w:t>
      </w:r>
    </w:p>
    <w:p>
      <w:r>
        <w:t>Le recourant, qui succombe, prendra en charge les frais du présent arrêt ( art. 65 et 66 al. 1 LTF ). Il n'est pas alloué de dépens à l'intimée, qui n'y a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