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557/2018 vom 13. Dezember 2018</w:t>
      </w:r>
    </w:p>
    <w:p>
      <w:r>
        <w:t>Bundesgericht, 2018-12-13, DE</w:t>
      </w:r>
    </w:p>
    <w:p>
      <w:r>
        <w:rPr>
          <w:b/>
        </w:rPr>
        <w:t xml:space="preserve">Quelle: </w:t>
      </w:r>
      <w:r>
        <w:t>https://mcp.opencaselaw.ch/entscheid/bger_1B_557_2018</w:t>
      </w:r>
    </w:p>
    <w:p>
      <w:r>
        <w:t>FR: TF 1B 557/2018 du 13 décembre 2018</w:t>
      </w:r>
    </w:p>
    <w:p>
      <w:r>
        <w:t>IT: TF 1B 557/2018 del 13 dicembre 2018</w:t>
      </w:r>
    </w:p>
    <w:p>
      <w:pPr>
        <w:pStyle w:val="Heading2"/>
      </w:pPr>
      <w:r>
        <w:t>Regeste</w:t>
      </w:r>
    </w:p>
    <w:p>
      <w:r>
        <w:t>Strafverfahren; Wechsel der amtlichen Verteidigung | Strafprozess</w:t>
      </w:r>
    </w:p>
    <w:p>
      <w:pPr>
        <w:pStyle w:val="Heading2"/>
      </w:pPr>
      <w:r>
        <w:t>Erwägungen</w:t>
      </w:r>
    </w:p>
    <w:p>
      <w:r>
        <w:rPr>
          <w:b/>
        </w:rPr>
        <w:t>E. 1</w:t>
      </w:r>
    </w:p>
    <w:p>
      <w:r>
        <w:t>Die Regionale Staatsanwaltschaft Oberland erhob am 22. Juni 2018 beim Regionalgericht Oberland Anklage gegen A.________ wegen versuchter sexueller Nötigung, versuchten sexuellen Handlungen mit Kindern, Diebstahls, Pornografie und Vergehen gegen das Waffengesetz. Am 12. September 2018 ersuchte A.________ um Wechsel seiner amtlichen Verteidigung. Das Regionalgericht Oberland wies das Gesuch mit Verfügung vom 27. September 2018 ab. Eine dagegen von A.________ erhobene Beschwerde wies die Beschwerdekammer in Strafsachen des Obergerichts des Kantons Bern mit Beschluss vom 5. Oktober 2018 ab.</w:t>
      </w:r>
    </w:p>
    <w:p>
      <w:r>
        <w:rPr>
          <w:b/>
        </w:rPr>
        <w:t>E. 2</w:t>
      </w:r>
    </w:p>
    <w:p>
      <w:r>
        <w:t>A.________ führt mit Eingabe vom 6. Dezember 2018 (Postaufgabe 11. Dezember 2018)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setzt sich nicht mit der Begründung der Beschwerdekammer auseinander, die zur Abweisung seiner Beschwerde führte. Mit der Darlegung seiner Sicht der Dinge und der Einreichung diverser Aktenstücke aus dem kantonalen Verfahren vermag er nicht ansatzweise aufzuzeigen, inwiefern der angefochtene Beschluss der Beschwerdekammer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