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54/2013 vom 10. April 2013</w:t>
      </w:r>
    </w:p>
    <w:p>
      <w:r>
        <w:t>Bundesgericht, 2013-04-10, FR</w:t>
      </w:r>
    </w:p>
    <w:p>
      <w:r>
        <w:rPr>
          <w:b/>
        </w:rPr>
        <w:t xml:space="preserve">Quelle: </w:t>
      </w:r>
      <w:r>
        <w:t>https://mcp.opencaselaw.ch/entscheid/bger_1B_54_2013</w:t>
      </w:r>
    </w:p>
    <w:p>
      <w:r>
        <w:t>FR: TF 1B 54/2013 du 10 avril 2013</w:t>
      </w:r>
    </w:p>
    <w:p>
      <w:r>
        <w:t>IT: TF 1B 54/2013 del 10 aprile 2013</w:t>
      </w:r>
    </w:p>
    <w:p>
      <w:pPr>
        <w:pStyle w:val="Heading2"/>
      </w:pPr>
      <w:r>
        <w:t>Regeste</w:t>
      </w:r>
    </w:p>
    <w:p>
      <w:r>
        <w:t>procédure pénale, indemnité | Procédure pénale</w:t>
      </w:r>
    </w:p>
    <w:p>
      <w:pPr>
        <w:pStyle w:val="Heading2"/>
      </w:pPr>
      <w:r>
        <w:t>Erwägungen</w:t>
      </w:r>
    </w:p>
    <w:p>
      <w:r>
        <w:rPr>
          <w:b/>
        </w:rPr>
        <w:t>E. 1</w:t>
      </w:r>
    </w:p>
    <w:p>
      <w:r>
        <w:t>Le Tribunal fédéral examine d'office la recevabilité des recours qui lui sont soumis.</w:t>
      </w:r>
    </w:p>
    <w:p>
      <w:r>
        <w:rPr>
          <w:b/>
        </w:rPr>
        <w:t>E. 1.1</w:t>
      </w:r>
    </w:p>
    <w:p>
      <w:r>
        <w:t>En vertu de l' art. 90 LTF , le recours en matière pénale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le recours est dirigé contre un arrêt du Tribunal cantonal qui déclare sans objet le recours contre le séquestre et raye la cause du rôle. L'arrêt attaqué ne met par conséquent pas fin à la procédure pénale ouverte contre le recourant et revêt un caractère incident. Dans un tel cas, le recours n'est ouvert que si l'une des deux hypothèses de l' art. 93 LTF est réalisée.</w:t>
      </w:r>
    </w:p>
    <w:p>
      <w:r>
        <w:rPr>
          <w:b/>
        </w:rPr>
        <w:t>E. 1.2.1</w:t>
      </w:r>
    </w:p>
    <w:p>
      <w:r>
        <w:t>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Le prononcé accessoire sur les frais et dépens, contenu dans une décision incidente, n'est pas de nature à causer un préjudice irréparable au sens de l' art. 93 al. 1 let. a LTF . Il peut faire l'objet d'un recours immédiat au Tribunal fédéral uniquement dans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conformément à l' art. 93 al. 3 LTF ( ATF 135 III 329 consid. 1). En l'occurrence, le Tribunal cantonal a considéré que l'indemnité de dépens pour l'exercice de ses droits de procédure aux conditions de l' art. 429 CPP ne pouvait être réclamée par le prévenu qu'à la fin de la procédure s'il est acquitté totalement ou en partie ou s'il bénéficie d'une ordonnance de classement ( art. 429 al. 1 CPP ). On ne voit dès lors pas à quel préjudice juridique irréparable le recourant pourrait être exposé, dès lors que le prononcé sur les dépens pourra être attaqué avec la décision finale ou, si celle-ci n'est pas remise en cause ou ne peut pas l'être, dès le moment où elle a été rendue, en vertu de l' art. 93 al. 3 LTF (cf. ATF 135 III 329 consid. 1.2.2 p. 333; 133 V 645 consid. 2.2 p. 648; arrêt 1B_140/2012 du 13 mars 2012 consid. 2). Le mémoire de recours ne contient du reste pas la démonstration de l'existence ou du risque d'un tel préjudice, alors qu'il incombe au recourant de présenter une argumentation motivée sur ce point ( art. 42 al. 2 LTF ; cf. ATF 137 III 324 consid. 1.1 p. 329; 136 IV 92 consid. 4.2 p. 95).</w:t>
      </w:r>
    </w:p>
    <w:p>
      <w:r>
        <w:rPr>
          <w:b/>
        </w:rPr>
        <w:t>E. 1.2.2</w:t>
      </w:r>
    </w:p>
    <w:p>
      <w:r>
        <w:t>En outre, l'hypothèse de l' art. 93 al. 1 let. b LTF n'entre manifestement pas en considération, puisqu'une admission du présent recours n'est pas de nature à conduire immédiatement à une décision finale qui permettrait d'éviter une procédure probatoire longue et coûteuse.</w:t>
      </w:r>
    </w:p>
    <w:p>
      <w:r>
        <w:rPr>
          <w:b/>
        </w:rPr>
        <w:t>E. 2</w:t>
      </w:r>
    </w:p>
    <w:p>
      <w:r>
        <w:t>Il s'ensuit que le recours est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