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1B_547/2017 vom 11. Mai 2018</w:t>
      </w:r>
    </w:p>
    <w:p>
      <w:r>
        <w:t>Bundesgericht, 2018-05-11, DE</w:t>
      </w:r>
    </w:p>
    <w:p>
      <w:r>
        <w:rPr>
          <w:b/>
        </w:rPr>
        <w:t xml:space="preserve">Quelle: </w:t>
      </w:r>
      <w:r>
        <w:t>https://mcp.opencaselaw.ch/entscheid/bger_1B_547_2017</w:t>
      </w:r>
    </w:p>
    <w:p>
      <w:r>
        <w:t>FR: TF 1B_547/2017 du 11 mai 2018</w:t>
      </w:r>
    </w:p>
    <w:p>
      <w:r>
        <w:t>IT: TF 1B_547/2017 del 11 maggio 2018</w:t>
      </w:r>
    </w:p>
    <w:p>
      <w:pPr>
        <w:pStyle w:val="Heading2"/>
      </w:pPr>
      <w:r>
        <w:t>Erwägungen</w:t>
      </w:r>
    </w:p>
    <w:p>
      <w:r>
        <w:rPr>
          <w:b/>
        </w:rPr>
        <w:t>E. 1.1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 BGE 141 IV 1 E. 1.1 S. 5; 138 IV 78 E. 1.3 S. 80; Urteil 6B_1039/2017 vom 13. März 2018 E. 1.2.2; je mit Hinweisen). Auf sein Rechtsmittel ist grundsätzlich einzutreten.</w:t>
      </w:r>
    </w:p>
    <w:p>
      <w:r>
        <w:rPr>
          <w:b/>
        </w:rPr>
        <w:t>E. 1.2</w:t>
      </w:r>
    </w:p>
    <w:p>
      <w:r>
        <w:t>Nicht einzutreten ist jedoch auf das erst in der Replik vom 20. Februar 2018 eingereichte Ausstandsgesuch gegen Bundesrichter Karlen. Gemäss Art. 36 Abs. 1 BGG hat eine Partei, die den Ausstand einer Gerichtsperson verlangt, dem Gericht ein schriftliches Begehren einzureichen, sobald sie vom Ausstandsgrund Kenntnis erhält. Gestützt darauf sowie auf den Grundsatz von Treu und Glauben ( Art. 5 Abs. 3 BV ) obliegt es der Partei, den Ausstandsgrund so früh wie möglich, d.h. bei erster Gelegenheit, geltend zu machen (Urteile 8C_41/2013 vom 15. März 2013; 1B_277/2008 vom 13. November 2008 E. 2; je mit Hinweisen). Dies gilt auch, soweit eine Verletzung von Art. 6 EMRK gerügt wird ( BGE 143 V 66 E. 4.3 S. 69; 132 II 485 E. 4.3 S. 496; je mit Hinweisen). Der Beschwerdeführer legt nicht dar und es nicht ersichtlich, weshalb er sein Ausstandsgesuch, das er einzig mit der Parteizugehörigkeit des von ihm abgelehnten Bundesrichters begründet, nicht bereits in seiner Beschwerde hätte vorbringen können. Der Anspruch ist deshalb verwirkt (vgl. Urteil 1B_513/2017 vom 5. März 2018 E. 3.2 mit Hinweisen). Im Übrigen stellt die Parteizugehörigkeit bzw. die politische Einstellung eines Richters für sich allein weder nach der Rechtsprechung des Bundesgerichts noch des EGMR einen Ausstandsgrund dar (Urteil 6B_1043/2014 vom 25. November 2014 E. 2; Entscheid des EGMR</w:t>
      </w:r>
    </w:p>
    <w:p>
      <w:r>
        <w:t>Previti gegen Italien vom 8. Dezember 2009, Nr. 45291/06, Ziff. 258; je mit Hinweisen).</w:t>
      </w:r>
    </w:p>
    <w:p>
      <w:r>
        <w:rPr>
          <w:b/>
        </w:rPr>
        <w:t>E. 2.1</w:t>
      </w:r>
    </w:p>
    <w:p>
      <w:r>
        <w:t>Der Beschwerdeführer macht vorab geltend, er lehne die von der strafrechtlichen Abteilung des Bundesgerichts bestimmte Besetzung des Spruchkörpers wegen eines Verstosses gegen Art. 6 EMRK wegen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rügt eine Verletzung der Begründungspflicht ( Art. 29 Abs. 2 BV ) und des Rechts auf wirksame Beschwerde ( Art. 13 EMRK ). Der angefochtene Beschluss setze sich nicht mit der Frage der Verletzung von Art. 6 EMRK auseinander, was dem Ausstandsgesuch die Wirksamkeit im Sinne von Art. 13 EMRK nehme.</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Die Vorinstanz ist auf die Vorbringen des Beschwerdeführers insofern nicht eingetreten, als dieser die Beschwerdegegner ablehnte, ohne konkret darzutun, weshalb der Anschein der Befangenheit gegeben sei. Ihr Entscheid ist in dieser Hinsicht hinreichend begründet. Insofern, als der Beschwerdeführer eine Verletzung des Anspruchs auf den gesetzlichen Richter im Sinne von Art. 30 Abs. 1 BV und Art. 6 Abs. 1 EMRK geltend gemacht hatte, trat die Vorinstanz auf das Gesuch ein und setzte sich mit der beschwerdeführerischen Kritik auch eingehend auseinander. Aus dem angefochtenen Beschluss ist ohne Weiteres ersichtlich, aus welchen Erwägungen sie zum Schluss kam, der Anspruch sei nicht verletzt. Die Begründungspflicht wurde damit erfüllt. Ebenfalls unbegründet ist die Rüge der Missachtung von Art. 13 EMRK . Dass das vorliegende Verfahren dem Beschwerdeführer keine wirksame Beschwerde ermöglichen soll, ist nicht nachvollziehbar. Art. 13 EMRK ist nicht verletzt, nur weil die von Art. 13 EMRK geforderte Beschwerdeinstanz der Rechtsauffassung des Beschwerdeführers nicht folgt.</w:t>
      </w:r>
    </w:p>
    <w:p>
      <w:r>
        <w:rPr>
          <w:b/>
        </w:rPr>
        <w:t>E. 4.1</w:t>
      </w:r>
    </w:p>
    <w:p>
      <w:r>
        <w:t>Der Beschwerdeführer kritisiert,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Eine "Excel"-Tabelle genüge den Vorgaben der EMRK nicht. Nach Art. 44 Abs. 1 des Gesetzes des Kantons Bern vom 11. Juni 2009 über die Organisation der Gerichtsbehörden und der Staatsanwaltschaft (GSOG; BSG 161.1) sei der Abteilungspräsident für die Fallzuteilung und den Belastungsausgleich zuständig. Durch die Verwendung einer "Excel"-Tabelle ohne Beteiligung der Oberrichter teile das Obergericht die Fälle im Widerspruch zu spezifischem Verfahrensrecht zu, was dem umissverständlichen Wortlaut von Art. 44 Abs. 1 GSOG widerspreche. Es sei zudem offensichtlich, dass das Obergericht selbst keine Verfahrensvorschrift benennen könne, welche die Einsetzung eines Präsidenten (i.V.) gesetzlich bestimme. Schliesslich habe das Obergericht am 8. November 2017 über acht Ausstandsbegehren in derselben Besetzung entschieden. Dies bestätige, dass der Anspruch auf den gesetzlichen Richter verletzt worden sei.</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GSOG geregelt. Die beiden Bestimmungen haben, soweit vorliegend von Interesse, folgenden Wortlaut:</w:t>
      </w:r>
    </w:p>
    <w:p>
      <w:r>
        <w:t>Art. 44 Abteilungspräsidentin oder Abteilungspräsident</w:t>
      </w:r>
    </w:p>
    <w:p>
      <w:r>
        <w:t>1 Die Abteilungspräsidentin oder der Abteilungspräsident führt die Abteilung und ist verantwortlich für die Fallzuteilung und den Belastungsausgleich.</w:t>
      </w:r>
    </w:p>
    <w:p>
      <w:r>
        <w:t>2 Sie oder er entscheidet über den Beizug von Ersatzrichterinnen und Ersatzrichtern.</w:t>
      </w:r>
    </w:p>
    <w:p>
      <w:r>
        <w:t>...</w:t>
      </w:r>
    </w:p>
    <w:p>
      <w:r>
        <w:t>Art. 45 Spruchkörper</w:t>
      </w:r>
    </w:p>
    <w:p>
      <w:r>
        <w:t>1 Die Urteilsfindung erfolgt in Dreierbesetzung, soweit das Gesetz nichts anderes bestimmt.</w:t>
      </w:r>
    </w:p>
    <w:p>
      <w:r>
        <w:t>...</w:t>
      </w:r>
    </w:p>
    <w:p>
      <w:r>
        <w:rPr>
          <w:b/>
        </w:rPr>
        <w:t>E. 4.4</w:t>
      </w:r>
    </w:p>
    <w:p>
      <w:r>
        <w:t>Die Vorinstanz führt aus, dem Beschwerdeführer sei die Anwendung von Art. 44 und 45 GSOG bereits einlässlich erläutert worden. Den beiden Strafkammern würden die eingehenden Geschäfte abwechslungsweise je zur Hälfte zugeteilt. Kammerintern würden die Fälle fortlaufend nach vom Sekretariat bewirtschafteten Listen mit allen möglichen Zusammensetzungen und somit gestützt auf das Zufallsprinzip zugeteilt, wobei die Anzahl Fälle, die ein Richter als Referent bearbeite, vom Umfang der Tätigkeit für die Strafkammern abhänge. Die Mitglieder der 1. Strafkammer seien im Staatskalender ersichtlich.</w:t>
      </w:r>
    </w:p>
    <w:p>
      <w:r>
        <w:t>In ihrer Stellungnahme vom 17. Januar 2018 ergänzt die Vorinstanz, es treffe zu, dass die erwähnten acht Ausstandsgesuche nicht hälftig den beiden Strafkammern zugeteilt worden seien. Dies sei darauf zurückzuführen, dass ein koordiniertes Vorgehen erforderlich gewesen sei. Bei Oberrichter Niklaus, Geiser und Kiener handle es sich um die einzigen verbleibenden Mitglieder der Strafkammern, die von den eingereichten Ausstandsbegehren nicht betroffen seien.</w:t>
      </w:r>
    </w:p>
    <w:p>
      <w:r>
        <w:rPr>
          <w:b/>
        </w:rPr>
        <w:t>E. 4.5</w:t>
      </w:r>
    </w:p>
    <w:p>
      <w:r>
        <w:t>Im zur Publikation vorgesehenen Urteil 1B_517/2017 vom 13. März 2018, das ebenfalls das Obergericht Bern betrifft, hat das Bundesgericht ausführlich dargelegt, dass die kritisierte Spruchkörperbildung mit den verfassungs- und konventionsrechtlichen Vorgaben vereinbar ist. Ausschlaggebend war, dass sich die Kriterien für die Spruchkörperbildung in hinreichender Klarheit aus Art. 44 Abs. 1 GSOG und der dazugehörigen Praxis ergeben. Jene Ausführungen, welche die Spruchkörperbildung in der Beschwerdekammer zum Gegenstand hatten, gelten vorliegend, wo es um die Strafkammern geht, umso mehr, zumal die Spruchkörperbildung gemäss den Darlegungen der Vorinstanz hier nach Listen und gestützt auf das Zufallsprinzips erfolgt. Dass dieses Vorgehen Art. 44 Abs. 1 GSOG widerspricht, ist nicht ersichtlich. Nach den vorinstanzlichen Ausführungen kommt dem Sekretariat bei der Verwaltung der Listen kein Ermessen zu (vgl. Urteil 1C_187/2017 vom 20. März 2018 E. 7).</w:t>
      </w:r>
    </w:p>
    <w:p>
      <w:r>
        <w:t>Das Bundesgericht setzte sich auch mit der Kritik an der Wahl der für das Ausstandsverfahren zuständigen Richter auseinander und stellte fest, dass sich das Obergericht auch in dieser Hinsicht von sachlichen Gesichtspunkten hatte leiten lassen, nämlich der Regel, dass konnexe Fälle im Allgemeinen vom gleichen Spruchkörper zu behandeln sind sowie der Regel, dass von einem Ausstandsgesuch betroffene Personen am Entscheid über dessen Begründetheit nicht mitwirken (zum Ganzen: Urteil 1B_517/2017 vom 13. März 2018 E. 5-6, insbesondere E. 6.3). Die vom Beschwerdeführer vorgetragene Kritik an den betreffenden Erwägungen, die auch im vorliegenden Verfahren Gültigkeit beanspruchen, gibt keinen Anlass, darauf zurückzukommen.</w:t>
      </w:r>
    </w:p>
    <w:p>
      <w:r>
        <w:rPr>
          <w:b/>
        </w:rPr>
        <w:t>E. 5</w:t>
      </w:r>
    </w:p>
    <w:p>
      <w:r>
        <w:t>Die Beschwerde ist deshalb abzuweisen, soweit darauf einzutreten ist.</w:t>
      </w:r>
    </w:p>
    <w:p>
      <w:r>
        <w:t>Der Beschwerdeführer stellt ein Gesuch um unentgeltliche Rechtspflege. Er hat seine finanziellen Verhältnisse jedoch nicht hinreichend offengelegt, als dass beurteilt werden könnte, ob er nicht über die erforderlichen Mittel verfügt ( Art. 64 Abs. 1 BGG ). Der Hinweis, er habe bereits in anderen Verfahren Gerichtskostenvorschüsse leisten müssen und könne sich die Verfahren finanziell nicht mehr leisten, reicht dafür nicht.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