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544/2019 vom 20. November 2019</w:t>
      </w:r>
    </w:p>
    <w:p>
      <w:r>
        <w:t>Bundesgericht, 2019-11-20, DE</w:t>
      </w:r>
    </w:p>
    <w:p>
      <w:r>
        <w:rPr>
          <w:b/>
        </w:rPr>
        <w:t xml:space="preserve">Quelle: </w:t>
      </w:r>
      <w:r>
        <w:t>https://mcp.opencaselaw.ch/entscheid/bger_1B_544_2019</w:t>
      </w:r>
    </w:p>
    <w:p>
      <w:r>
        <w:t>FR: TF 1B 544/2019 du 20 novembre 2019</w:t>
      </w:r>
    </w:p>
    <w:p>
      <w:r>
        <w:t>IT: TF 1B 544/2019 del 20 novembre 2019</w:t>
      </w:r>
    </w:p>
    <w:p>
      <w:pPr>
        <w:pStyle w:val="Heading2"/>
      </w:pPr>
      <w:r>
        <w:t>Regeste</w:t>
      </w:r>
    </w:p>
    <w:p>
      <w:r>
        <w:t>Strafverfahren; amtliche Verteidigung | Strafprozess</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1.1</w:t>
      </w:r>
    </w:p>
    <w:p>
      <w:r>
        <w:t>Im angefochtenen Entscheid hat das Obergericht einzig entschieden, dass die Abweisung des Gesuchs um amtliche Verteidigung durch die Staatsanwaltschaft rechtens war. Thema des bundesgerichtlichen Verfahrens kann somit nur diese Frage sein. Soweit mit der Beschwerde anderes verlangt wird - etwa ein Freispruch im Strafverfahren - geht sie an der Sache vorbei.</w:t>
      </w:r>
    </w:p>
    <w:p>
      <w:r>
        <w:rPr>
          <w:b/>
        </w:rPr>
        <w:t>E. 1.2</w:t>
      </w:r>
    </w:p>
    <w:p>
      <w:r>
        <w:t>Das Obergericht hat erwogen, die Beschwerdeführerin sei mit Strafbefehl vom 28. August 2018 zu einer Geldstrafe von 60 Tagessätzen à Fr. 30.- verurteilt worden, und die Verfahrensleitung des Regionalgerichts habe in ihrer Stellungnahme ausgeführt, im Falle einer Verurteilung nicht über dieses Strafmass hinausgehen zu wollen. Es handle sich um einen Bagatellfall im Sinn von Art. 132 Abs. 3 StPO , weshalb die Beschwerdeführerin keinen Anspruch auf unentgeltliche Verteidigung habe. Mit diesen (zutreffenden) Ausführungen des Obergerichts setzt sich die Beschwerdeführerin nicht auseinander und legt nicht dar, inwiefern sie bundesrechtswidrig sein sollen. Das ist auch nicht ersichtlich.</w:t>
      </w:r>
    </w:p>
    <w:p>
      <w:r>
        <w:rPr>
          <w:b/>
        </w:rPr>
        <w:t>E. 1.3</w:t>
      </w:r>
    </w:p>
    <w:p>
      <w:r>
        <w:t>Auf die Beschwerde ist somit im vereinfachten Verfahren nicht einzutreten, weil sie offenkundig einerseits an der Sache vorbeigeht und anderseits den gesetzlichen Anforderungen an die Beschwerdebegründung nicht entspricht.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