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1B_543/2012 vom 6. Dezember 2012</w:t>
      </w:r>
    </w:p>
    <w:p>
      <w:r>
        <w:t>Bundesgericht, 2012-12-06, DE</w:t>
      </w:r>
    </w:p>
    <w:p>
      <w:r>
        <w:rPr>
          <w:b/>
        </w:rPr>
        <w:t xml:space="preserve">Quelle: </w:t>
      </w:r>
      <w:r>
        <w:t>https://mcp.opencaselaw.ch/entscheid/bger_1B_543_2012</w:t>
      </w:r>
    </w:p>
    <w:p>
      <w:r>
        <w:t>FR: TF 1B_543/2012 du 6 décembre 2012</w:t>
      </w:r>
    </w:p>
    <w:p>
      <w:r>
        <w:t>IT: TF 1B_543/2012 del 6 dicembre 2012</w:t>
      </w:r>
    </w:p>
    <w:p>
      <w:pPr>
        <w:pStyle w:val="Heading2"/>
      </w:pPr>
      <w:r>
        <w:t>Erwägungen</w:t>
      </w:r>
    </w:p>
    <w:p>
      <w:r>
        <w:rPr>
          <w:b/>
        </w:rPr>
        <w:t>E. 1.1</w:t>
      </w:r>
    </w:p>
    <w:p>
      <w:r>
        <w:t>Mit dem angefochtenen Beschluss hat die Vorinstanz die von der Beschwerdeführerin gegen die Sistierungsverfügung der Staatsanwaltschaft Zürich-Sihl erhobene Beschwerde abgewiesen. Es handelt sich um einen Entscheid einer letzten kantonalen Instanz in Strafsachen, gegen welchen die Beschwerde in Strafsachen zulässig ist ( Art. 78 Abs. 1, Art. 80 Abs. 1 BGG ). Der Entscheid schliesst das Verfahren nicht ab. Als Zwischenentscheid ist er gemäss Art. 93 Abs. 1 BGG nur anfechtbar, wenn er einen nicht wieder gutzumachenden Nachteil rechtlicher Natur ( BGE 133 IV 139 E. 4 S. 140 f.) bewirken kann (lit. a), oder wenn die Gutheissung der Beschwerde sofort einen Endentscheid herbeiführen und damit einen bedeutenden Aufwand an Zeit oder Kosten für ein weitläufiges Beweisverfahren ersparen würde (lit. b). Die Variante nach Art. 93 Abs. 1 lit. b BGG fällt hier ausser Betracht, da die Gutheissung der Beschwerde zu einer Weiterführung des Verfahrens führen würde.</w:t>
      </w:r>
    </w:p>
    <w:p>
      <w:r>
        <w:rPr>
          <w:b/>
        </w:rPr>
        <w:t>E. 1.2</w:t>
      </w:r>
    </w:p>
    <w:p>
      <w:r>
        <w:t>Bei der Anfechtung von Sistierungsentscheiden verzichtet das Bundesgericht auf das Erfordernis des nicht wieder gutzumachenden Nachteils gemäss Art. 93 Abs. 1 lit. a BGG , wenn eine Verletzung des Beschleunigungsgebots nach Art. 29 Abs. 1 BV substanziiert gerügt wird. Vorliegend erstattete die Beschwerdeführerin am 22. Dezember 2011 Strafanzeige. Am 19. Januar 2012 stellte die Staatsanwaltschaft Zürich-Sihl bei der Staatsanwaltschaft Frankfurt am Main ein Strafübernahmebegehren. Nachdem letztere diesem Begehren am 12. März 2012 entsprochen hatte, sistierte die Staatsanwaltschaft Zürich-Sihl das Strafverfahren am 3. April 2012. Die Staatsanwaltschaft Zürich-Sihl hat die Angelegenheit somit bis zu ihrem Sistierungsentscheid beförderlich behandelt. Eine Verletzung des Beschleunigungsgebots ist bislang offensichtlich zu verneinen und wird von der Beschwerdeführerin im bundesgerichtlichen Verfahren auch nicht substanziiert gerügt (vgl. hierzu auch Urteil 1B_108/2009 vom 24. August 2009 E. 1.3.3 und 1.3.4).</w:t>
      </w:r>
    </w:p>
    <w:p>
      <w:r>
        <w:t>Steht keine Verletzung des Beschleunigungsgebots zur Diskussion, muss das Erfordernis des nicht wieder gutzumachenden Nachteils erfüllt sein. Bei Sistierungsentscheiden kann ein solcher Nachteil im Sinne von Art. 93 Abs. 1 lit. a BGG namentlich gegeben sein, falls ein definitiver und erheblicher Beweisverlust droht (Urteile 1B_226/2007 vom 11. Januar 2008 E. 3 und 1B_161/2008 vom 27. November 2008 E. 3; vgl. zum Ganzen auch BGE 134 IV 43 E. 2.2 ff. S. 45 ff.).</w:t>
      </w:r>
    </w:p>
    <w:p>
      <w:r>
        <w:rPr>
          <w:b/>
        </w:rPr>
        <w:t>E. 1.3</w:t>
      </w:r>
    </w:p>
    <w:p>
      <w:r>
        <w:t>Die Beschwerdeführerin bringt vor, gemäss Art. 314 Abs. 3 StPO müsse die Staatsanwaltschaft vor der Sistierung des Verfahrens die Beweise erheben, deren Verlust zu befürchten sei. Dies habe die Staatsanwaltschaft Zürich-Sihl nicht getan. Diese unterbliebene Beweissicherung sei geeignet, einen nicht wieder gutzumachenden Nachteil im Sinne von Art. 93 Abs. 1 lit. a BGG zu bewirken, denn die Sistierung könne dazu führen, dass ihr Vermögen in der Schweiz für immer unauffindbar bleibe und dass die strafrechtlich Verantwortlichen nicht zur Rechenschaft gezogen würden. Insbesondere sei davon auszugehen, dass die Beschwerdegegnerin "die allenfalls noch vorhandenen Spuren des beträchtlichen Vermögens zu verwischen und zu eliminieren" versuche. Die Beschwerdeführerin betont, sie habe bereits in der Strafanzeige aufgezeigt, dass ein Beweisverlust drohe. So habe sie damals beantragt, es sei unverzüglich eine Strafuntersuchung einzuleiten, "um herauszufinden, durch wen das Vermögen der Anzeigeerstatterin welchen Weg genommen hat" und "um nach Möglichkeit zur Auffindung und Sicherstellung des veruntreuten Vermögens der Anzeigeerstatterin beizutragen".</w:t>
      </w:r>
    </w:p>
    <w:p>
      <w:r>
        <w:rPr>
          <w:b/>
        </w:rPr>
        <w:t>E. 1.4</w:t>
      </w:r>
    </w:p>
    <w:p>
      <w:r>
        <w:t>Die Beschwerdeführerin macht damit vorliegend zwar geltend, es drohe ihr durch die Sistierung des Verfahrens ein Beweisverlust. Mit ihren pauschalen Ausführungen und Anträgen substanziiert sie jedoch nicht, welche konkreten und erheblichen Beweise ihr definitiv verloren gehen könnten, wenn diese nicht sofort sichergestellt würden. Dies ist auch nicht ersichtlich. Die Beschwerdegegnerin soll die ihr vorgeworfenen Delikte am 16. Februar 1995 und am 3. April 1997 begangen haben. Weshalb die Sistierung des Verfahrens mit Verfügung vom 3. April 2012 dazu führen könnte, dass die Beschwerdegegnerin im heutigen Zeitpunkt allfällige Spuren ihres deliktischen Handelns verwischt bzw. das deliktische Vermögen dem Zugriff der Behörden entzieht, ist nicht einsichtig, hätte sie hierzu doch längst Gelegenheit gehabt. Der von der Beschwerdeführerin geltend gemachte Beweisverlust ist somit nicht in genügender Weise dargetan.</w:t>
      </w:r>
    </w:p>
    <w:p>
      <w:r>
        <w:rPr>
          <w:b/>
        </w:rPr>
        <w:t>E. 2</w:t>
      </w:r>
    </w:p>
    <w:p>
      <w:r>
        <w:t>Die Voraussetzungen von Art. 93 Abs. 1 lit. a und b BGG sind folglich nicht erfüllt, weshalb auf die Beschwerde nicht eingetreten werden kann. Die Gerichtskosten sind der Beschwerdeführerin aufzuerlegen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