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540/2011 vom 12. Dezember 2011</w:t>
      </w:r>
    </w:p>
    <w:p>
      <w:r>
        <w:t>Bundesgericht, 2011-12-12, DE</w:t>
      </w:r>
    </w:p>
    <w:p>
      <w:r>
        <w:rPr>
          <w:b/>
        </w:rPr>
        <w:t xml:space="preserve">Quelle: </w:t>
      </w:r>
      <w:r>
        <w:t>https://mcp.opencaselaw.ch/entscheid/bger_1B_540_2011</w:t>
      </w:r>
    </w:p>
    <w:p>
      <w:r>
        <w:t>FR: TF 1B 540/2011 du 12 décembre 2011</w:t>
      </w:r>
    </w:p>
    <w:p>
      <w:r>
        <w:t>IT: TF 1B 540/2011 del 12 dicembre 2011</w:t>
      </w:r>
    </w:p>
    <w:p>
      <w:pPr>
        <w:pStyle w:val="Heading2"/>
      </w:pPr>
      <w:r>
        <w:t>Regeste</w:t>
      </w:r>
    </w:p>
    <w:p>
      <w:r>
        <w:t>Strafverfahren, Einstellungsverfügung; Rechtsverzögerung | Strafprozess</w:t>
      </w:r>
    </w:p>
    <w:p>
      <w:pPr>
        <w:pStyle w:val="Heading2"/>
      </w:pPr>
      <w:r>
        <w:t>Erwägungen</w:t>
      </w:r>
    </w:p>
    <w:p>
      <w:r>
        <w:rPr>
          <w:b/>
        </w:rPr>
        <w:t>E. 1</w:t>
      </w:r>
    </w:p>
    <w:p>
      <w:r>
        <w:t>Gegen das unrechtmässige Verweigern oder Verzögern eines anfechtbaren Entscheids durch eine Vorinstanz des Bundesgerichts ( Art. 80 BGG ) kann Beschwerde an das Bundesgericht geführt werden ( Art. 94 BGG ). Die Beschwerdeführer sind als Parteien im obergerichtlichen Rechtsmittelverfahren zur Beschwerde an das Bundesgericht berechtigt ( Art. 81 Abs. 1 BGG ).</w:t>
      </w:r>
    </w:p>
    <w:p>
      <w:r>
        <w:rPr>
          <w:b/>
        </w:rPr>
        <w:t>E. 2</w:t>
      </w:r>
    </w:p>
    <w:p>
      <w:r>
        <w:t>Die Strafbehörden nehmen die Strafverfahren unverzüglich an die Hand und bringen sie ohne unbegründete Verzögerung zum Abschluss ( Art. 5 Abs. 1 StPO ; SR 312.0). Diese Konkretisierung des in Art. 29 Abs. 1 BV verankerten Grundsatzes auf Beurteilung innert angemessener Frist ist für die Behörden der Strafverfolgung ( Art. 12 und 15 ff. StPO ) und die Gerichte ( Art. 13 und 18 ff. StPO ) gleichermassen verbindlich. Das Obergericht stellt nicht in Abrede, dass die Beschwerdeführer Anspruch auf einen Entscheid über ihre Beschwerden haben. Es hat denn auch in seiner Stellungnahme an das Bundesgericht vom 12. Oktober 2011 angekündigt, dass das obergerichtliche Verfahren kurz vor dem Entscheid stehe, da das Referat bereits erstellt sei. Seither sind knapp zwei Monate verstrichen, ohne dass der Entscheid des Obergerichts ergangen wäre. Über die dort hängigen Rechtsmittel kann seit Juli 2011 entschieden werden und es sind keine Gründe für die seither eingetretenen Verzögerungen ersichtlich. Die Eingaben der Beschwerdeführer vom September 2011 rechtfertigen jedenfalls keinen Aufschub der Behandlung der Rechtsmittel. Auch ist nicht nachvollziehbar, weshalb der Entscheid des Obergerichts nach Einreichung der Rechtsverzögerungsbeschwerde beim Bundesgericht nicht innert kurzer Zeit erging, wie dies in der Stellungnahme des Obergerichts vom 12. Oktober 2011 in Aussicht gestellt worden war. Die von den Beschwerdeführern beanstandeten Verzögerungen sind mit Art. 5 Abs. 1 StPO nicht vereinbar.</w:t>
      </w:r>
    </w:p>
    <w:p>
      <w:r>
        <w:rPr>
          <w:b/>
        </w:rPr>
        <w:t>E. 3</w:t>
      </w:r>
    </w:p>
    <w:p>
      <w:r>
        <w:t>Es ergibt sich, dass die Beschwerden gutzuheissen sind. Das Obergericht ist anzuweisen, über die von den Beschwerdeführern bei ihm eingereichten Rechtsmittel unverzüglich zu entscheiden. Mit dieser Anweisung erübrigt sich die von den Beschwerdeführern beantragte förmliche Feststellung der Rechtsverzögerung im Dispositiv des bundesgerichtlichen Urteils. Es sind keine Gerichtskosten zu erheben ( Art. 66 Abs. 4 BGG ). Den nicht anwaltlich vertretenen Beschwerdeführern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