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1B_53/2016 vom 10. Februar 2016</w:t>
      </w:r>
    </w:p>
    <w:p>
      <w:r>
        <w:t>Bundesgericht, 2016-02-10, DE</w:t>
      </w:r>
    </w:p>
    <w:p>
      <w:r>
        <w:rPr>
          <w:b/>
        </w:rPr>
        <w:t xml:space="preserve">Quelle: </w:t>
      </w:r>
      <w:r>
        <w:t>https://mcp.opencaselaw.ch/entscheid/bger_1B_53_2016</w:t>
      </w:r>
    </w:p>
    <w:p>
      <w:r>
        <w:t>FR: TF 1B_53/2016 du 10 février 2016</w:t>
      </w:r>
    </w:p>
    <w:p>
      <w:r>
        <w:t>IT: TF 1B_53/2016 del 10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1B_53/2016</w:t>
      </w:r>
    </w:p>
    <w:p>
      <w:r>
        <w:t>Urteil vom 10. Februar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Appellationsgericht des Kantons Basel-Stadt, Statthalterin, Bäumleingasse 1, 4051 Basel.</w:t>
      </w:r>
    </w:p>
    <w:p>
      <w:r>
        <w:t>Gegenstand</w:t>
      </w:r>
    </w:p>
    <w:p>
      <w:r>
        <w:t>Strafverfahren; Nichteintreten,</w:t>
      </w:r>
    </w:p>
    <w:p>
      <w:r>
        <w:t>Beschwerde gegen den Entscheid vom 27. Januar 2016 des Appellationsgerichts des Kantons Basel-Stadt, Statthalterin.</w:t>
      </w:r>
    </w:p>
    <w:p>
      <w:r>
        <w:t>In Erwägung,</w:t>
      </w:r>
    </w:p>
    <w:p>
      <w:r>
        <w:t>dass das Appellationsgericht des Kantons Basel-Stadt mit Entscheid vom 27. Januar 2016 auf die Beschwerde von A.________ vom 22. Dezember 2015 nicht eingetreten ist, da die Beschwerdeführerin die Nachfrist gemäss Art. 385 Abs. 2 StPO , um ihre Beschwerde rechtsgenüglich zu begründen, unbenutzt hat verstreichen lassen;</w:t>
      </w:r>
    </w:p>
    <w:p>
      <w:r>
        <w:t>dass A.________ gegen diesen Entscheid des Appellationsgerichts mit Eingabe vom 5. Februar 2016 (Postaufgabe 9. Februar 2016) Beschwerde in Strafsachen ans Bundesgericht führt, welches davon abgesehen hat, Stellungnahmen einzuholen;</w:t>
      </w:r>
    </w:p>
    <w:p>
      <w:r>
        <w:t>dass die Beschwerdeführerin nicht darlegt, inwiefern die Begründung, die zum Nichteintreten auf ihre Beschwerde führte, bzw. der Entscheid des Appellationsgerichts selbst im Ergebnis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 und dem Appellationsgericht des Kantons Basel-Stadt, Statthalterin, schriftlich mitgeteilt.</w:t>
      </w:r>
    </w:p>
    <w:p>
      <w:r>
        <w:t>Lausanne, 10. Februar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