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532/2022 vom 8. September 2022</w:t>
      </w:r>
    </w:p>
    <w:p>
      <w:r>
        <w:t>Bundesgericht, 2022-09-08, DE</w:t>
      </w:r>
    </w:p>
    <w:p>
      <w:r>
        <w:rPr>
          <w:b/>
        </w:rPr>
        <w:t xml:space="preserve">Quelle: </w:t>
      </w:r>
      <w:r>
        <w:t>https://mcp.opencaselaw.ch/entscheid/bger_1B_532_2022</w:t>
      </w:r>
    </w:p>
    <w:p>
      <w:r>
        <w:t>FR: TF 1B 532/2022 du 8 septembre 2022</w:t>
      </w:r>
    </w:p>
    <w:p>
      <w:r>
        <w:t>IT: TF 1B 532/2022 del 8 settembre 2022</w:t>
      </w:r>
    </w:p>
    <w:p>
      <w:pPr>
        <w:pStyle w:val="Heading2"/>
      </w:pPr>
      <w:r>
        <w:t>Regeste</w:t>
      </w:r>
    </w:p>
    <w:p>
      <w:r>
        <w:t>Strafverfahren; unentgeltliche Rechtspflege | Strafprozess</w:t>
      </w:r>
    </w:p>
    <w:p>
      <w:pPr>
        <w:pStyle w:val="Heading2"/>
      </w:pPr>
      <w:r>
        <w:t>Erwägungen</w:t>
      </w:r>
    </w:p>
    <w:p>
      <w:r>
        <w:rPr>
          <w:b/>
        </w:rPr>
        <w:t>E. 1</w:t>
      </w:r>
    </w:p>
    <w:p>
      <w:r>
        <w:t>Die Staatsanwaltschaft Brugg-Zurzach stellte das von A.________ gegen B.________ angestrengte Strafverfahren wegen falscher Anschuldigung am 27. Juni 2022 ein. A.________erhob gegen diese Verfügung Beschwerde beim Obergericht des Kantons Aargau und ersuchte um unentgeltliche Rechtspflege. Mit Verfügung vom 8. September 2022 wies das Obergericht das Gesuch ab. Mit Eingabe vom 13. Oktober 2022 beantragt A.________, diese Verfügung des Obergerichts aufzuheben.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Das Obergericht hat in der angefochtenen Verfügung erwogen, die Verfahrensleitung gewähre dem prozessarmen Privatkläger für die Durchsetzung seiner Zivilklage unentgeltliche Rechtspflege, wenn diese nicht aussichtslos sei. Es hat das entsprechende Gesuch abgelehnt mit der Begründung, die Zivilklage sei aussichtslos. Der Beschwerdeführer setzt sich mit dieser Begründung nicht sachgerecht auseinander, sondern legt, soweit die Beschwerdeschrift überhaupt lesbar und nachvollziehbar ist, bloss dar, dass und weshalb die Staatsanwaltschaft das Strafverfahren hätte weiterführen müssen. Das geht an der Sache vorbei, auf die Beschwerde ist im vereinfachten Verfahren wegen Verletzung der gesetzlichen Begründungspflicht nicht einzutreten. Auf die Erhebung von Kosten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