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1B_532/2018 vom 19. Dezember 2018</w:t>
      </w:r>
    </w:p>
    <w:p>
      <w:r>
        <w:t>Bundesgericht, 2018-12-19, FR</w:t>
      </w:r>
    </w:p>
    <w:p>
      <w:r>
        <w:rPr>
          <w:b/>
        </w:rPr>
        <w:t xml:space="preserve">Quelle: </w:t>
      </w:r>
      <w:r>
        <w:t>https://mcp.opencaselaw.ch/entscheid/bger_1B_532_2018</w:t>
      </w:r>
    </w:p>
    <w:p>
      <w:r>
        <w:t>FR: TF 1B_532/2018 du 19 décembre 2018</w:t>
      </w:r>
    </w:p>
    <w:p>
      <w:r>
        <w:t>IT: TF 1B_532/2018 del 19 dicembre 2018</w:t>
      </w:r>
    </w:p>
    <w:p>
      <w:pPr>
        <w:pStyle w:val="Heading2"/>
      </w:pPr>
      <w:r>
        <w:t>Erwägungen</w:t>
      </w:r>
    </w:p>
    <w:p>
      <w:r>
        <w:rPr>
          <w:b/>
        </w:rPr>
        <w:t>E. 1</w:t>
      </w:r>
    </w:p>
    <w:p>
      <w:r>
        <w:t>Conformément à l' art. 54 al. 1 LTF , le présent arrêt sera rendu en français, langue de la décision attaquée, même si le recours a été rédigé en allemand, comme l'autorise l' art. 42 al. 1 LTF , dès lors que le recourant ne fait valoir aucune raison de déroger à cette règle.</w:t>
      </w:r>
    </w:p>
    <w:p>
      <w:r>
        <w:rPr>
          <w:b/>
        </w:rPr>
        <w:t>E. 2</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Le recourant - actuellement détenu - a qualité pour recourir (art. 81 al. 1 let. a et b ch. 1 LTF) contre une décision prise en dernière instance cantonale ( art. 80 LTF ). Pour le surplus, le recours est formé en temps utile ( art. 100 al. 1 LTF ) et les conclusions prises sont recevables au regard de l' art. 107 al. 2 LTF . Partant, il y a lieu d'entrer en matière.</w:t>
      </w:r>
    </w:p>
    <w:p>
      <w:r>
        <w:rPr>
          <w:b/>
        </w:rPr>
        <w:t>E. 3</w:t>
      </w:r>
    </w:p>
    <w:p>
      <w:r>
        <w:t>Le recourant allègue dans ses observations du 10 décembre 2018 qu'il aurait, par courrier du 12 novembre 2018, requis du Ministère public qu'il transfère la poursuite pénale vers le canton de Berne. Ce fait nouveau, postérieur à l'arrêt attaqué, est irrecevable ( art. 99 al. 1 LTF ).</w:t>
      </w:r>
    </w:p>
    <w:p>
      <w:r>
        <w:rPr>
          <w:b/>
        </w:rPr>
        <w:t>E. 4</w:t>
      </w:r>
    </w:p>
    <w:p>
      <w:r>
        <w:t>Dans une première partie de son mémoire (p. 3 et 4), le recourant présente un résumé des faits de la cause.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137 II 353 consid. 5.1 p. 356).</w:t>
      </w:r>
    </w:p>
    <w:p>
      <w:r>
        <w:rPr>
          <w:b/>
        </w:rPr>
        <w:t>E. 5</w:t>
      </w:r>
    </w:p>
    <w:p>
      <w:r>
        <w:t>Le recourant ne conteste pas que les conditions de la détention provisoire seraient réalisées ( art. 221 al. 1 CPP ). Il soutient en revanche que son droit d'être entendu aurait été violé. Se référant aux art. 5 par. 1 let . c et 6 CEDH, 29 Cst., 3, 107 et 225 al. 5 CPP, il fait valoir à cet égard que le Tmc a ordonné sa détention provisoire sans lui avoir préalablement donné l'occasion de s'exprimer sur cette question et sans lui avoir donné la possibilité de consulter l'entier du dossier en sa possession. La violation de son droit d'être entendu aurait dû conduire la cour cantonale à annuler la décision du Tmc et à renvoyer la cause. Il soutient par ailleurs que le vice serait grave au point qu'il ne pourrait être réparé par l'autorité précédente, ce d'autant que la question de la compétence des autorités de poursuite pénale fribourgeoises serait hautement discutable. Une telle réparation impliquerait en outre de prolonger le délai de 48 heures prescrit par l' art. 226 al. 1 CPP , ce qui ne serait pas admissible; il en irait de même d'un renvoi au Tmc.</w:t>
      </w:r>
    </w:p>
    <w:p>
      <w:r>
        <w:rPr>
          <w:b/>
        </w:rPr>
        <w:t>E. 5.1</w:t>
      </w:r>
    </w:p>
    <w:p>
      <w:r>
        <w:t>Le droit d'être d'entendu découlant des art. 29 al. 2 Cst. , 3 al. 2 let. c et 107 CPP comprend le droit, pour le justiciable, de s'exprimer sur les éléments pertinents avant qu'une décision ne soit prise touchant sa situation juridique ( ATF 142 II 218 consid. 2.3 p. 222; 136 I 184 consid. 2.2.1 p. 188).</w:t>
      </w:r>
    </w:p>
    <w:p>
      <w:r>
        <w:t>Tel est également le cas dans le cadre des procédures de détention provisoire ou pour des motifs de sûreté (cf. art. 31 al. 4 Cst. et 5 par. 4 CEDH; ATF 137 IV 87 consid. 3.3.2 p. 91 s.; 126 I 172 consid. 3c p. 175 s.). Devant le tribunal des mesures de contrainte, cela découle en particulier des art. 225, 227 al. 3, 228 al. 3 et des renvois des art. 229 al. 3 et 230 al. 5 CPP (arrêt 1B_165/2017 du 19 mai 2017 consid. 4.1 et les arrêts cités). L' art. 225 al. 5 CPP prévoit en l'occurrence que si le prévenu renonce expressément à une audience orale, le tribunal des mesures de contrainte statue par écrit sur la base de la demande du ministère public et des indications du prévenu. La renonciation à une audience orale n'emporte cependant pas renonciation à fournir une prise de position écrite ainsi qu'à la consultation du dossier (cf. arrêt 1B_23/2009 du 16 février 2009 consid. 2.4; MOREILLON/PAREIN-REYMOND, Petit commentaire, Code de procédure pénale, 2</w:t>
      </w:r>
    </w:p>
    <w:p>
      <w:r>
        <w:t>e éd. 2016, n</w:t>
      </w:r>
    </w:p>
    <w:p>
      <w:r>
        <w:t>o 23 ad art. 225 CPP ; DANIEL LOGOS, in Commentaire romand, Code de procédure pénale suisse, 2011, n</w:t>
      </w:r>
    </w:p>
    <w:p>
      <w:r>
        <w:t>o 23 ad art. 225 CPP ; HUG/SCHEIDEGGER, in Kommentar zur Schweizerischen Strafprozessordnung [StPO], Donatsch/Hansjakob/Lieber [éd.], 2</w:t>
      </w:r>
    </w:p>
    <w:p>
      <w:r>
        <w:t>e éd. 2014, n</w:t>
      </w:r>
    </w:p>
    <w:p>
      <w:r>
        <w:t>o 13 ad art. 225 CPP ).</w:t>
      </w:r>
    </w:p>
    <w:p>
      <w:r>
        <w:t>La jurisprudence n'exclut pas qu'exceptionnellement, une éventuelle violation du droit d'être entendu à ce stade de la procédure puisse être réparée par le biais du recours, puisque l'autorité en la matière dispose d'une pleine cognition en fait et en droit (cf. art. 393 al. 2 CPP ; cf. également ATF 142 II 218 consid. 2.8.1 p. 226 et les références citées; 141 IV 396 consid. 4.4 p. 405).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et les références citées; arrêt 6B_1067/2018 du 23 novembre 2018 consid. 2.1.1).</w:t>
      </w:r>
    </w:p>
    <w:p>
      <w:r>
        <w:t>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w:t>
      </w:r>
    </w:p>
    <w:p>
      <w:r>
        <w:rPr>
          <w:b/>
        </w:rPr>
        <w:t>E. 5.2</w:t>
      </w:r>
    </w:p>
    <w:p>
      <w:r>
        <w:t>En tant que le recourant soutient qu'il n'a pu consulter les pièces pertinentes que le 5 novembre 2018, il ne s'en prend pas à la motivation cantonale. La cour cantonale a en effet relevé sur ce point que le recourant ne prétendait pas que lui-même ou son défenseur auraient formulé une demande au sens de l' art. 225 al. 2 CPP - qui dispose que le tribunal des mesures de contrainte accorde sur demande et avant l'audience au prévenu et à son défenseur le droit de consulter le dossier en sa possession - et qu'un acte de cette nature ne ressortait de surcroît pas du dossier du Ministère public ou de celui du Tmc. Par contre, le Ministère public avait adressé au défenseur du recourant copie des pièces du dossier le 19 octobre 2018, à 11h43. Le recourant n'expose pas non plus à quelles pièces il n'aurait pas eu accès le 19 octobre 2018 et qui lui auraient finalement été soumises le 5 novembre 2018. Ce grief doit partant être écarté, dans la mesure de sa recevabilité.</w:t>
      </w:r>
    </w:p>
    <w:p>
      <w:r>
        <w:rPr>
          <w:b/>
        </w:rPr>
        <w:t>E. 5.3</w:t>
      </w:r>
    </w:p>
    <w:p>
      <w:r>
        <w:t>Pour le reste, en omettant de demander une prise de position écrite au recourant, le Tmc a violé le droit d'être entendu de ce dernier. L'intéressé ne démontre cependant pas en quoi cela l'aurait empêché de contester valablement les conditions de sa mise en détention puisqu'il ne fait valoir aucun grief à ce sujet. Il ne discute pas non plus l'appréciation de la cour cantonale à teneur de laquelle elle a considéré qu'il connaissait suffisamment les motifs de sa mise en détention qui lui avaient été communiqués lors de son audition devant le Ministère public et qu'à cette occasion, il avait eu la possibilité de s'exprimer, avec l'assistance de son défenseur d'office, sur les éléments à prendre en compte dans une décision sur la détention provisoire. Cette audition se trouve d'ailleurs retranscrite dans le procès-verbal de l'audience du 19 octobre 2018. De plus, force est de constater que le recourant a disposé d'un accès complet à la procédure devant l'instance cantonale de recours, laquelle disposait d'un plein pouvoir d'examen en fait et en droit ( art. 393 al. 2 CPP ) pour entendre ses arguments. Or, devant les autorités cantonales, comme cela a déjà été relevé, le recourant n'a émis aucune critique à l'encontre de sa mise en détention - autre que celle consistant à contester la compétence du Ministère public fribourgeois - et ne le fait toujours pas devant le Tribunal fédéral. Dans la mesure où le Tmc a admis l'existence d'un risque de réitération et de collusion excluant toute libération - et que le seul grief relatif à la compétence des autorités pénales invoqué par le recourant peut être d'emblée écarté, respectivement n'avait pas à être examiné par le Tmc (cf. infra consid. 6) -, on ne voit pas quelle influence la violation du droit d'être entendu du recourant aurait pu avoir sur la procédure, de sorte qu'il n'y a pas lieu d'annuler la décision entreprise. Ces éléments rendent sans objet les considérations du recourant en relation avec le délai de 48 heures mentionné à l' art. 226 al. 1 CPP .</w:t>
      </w:r>
    </w:p>
    <w:p>
      <w:r>
        <w:t>Cela étant, à l'instar de la violation de certains droits procéduraux, la violation de l' art. 225 al. 5 CPP en relation avec l' art. 29 al. 2 Cst. peuten principe être réparée - tout au moins partiellement - par une constatation de celle-ci, une admission partielle du recours sur ce point et l'octroi de pleins dépens au recourant (cf. ATF 138 IV 81 consid. 2.4 p. 85; 137 IV 118 consid. 2.2 p. 121 s.). En l'occurrence, le recourant n'a pas pris de conclusion en constatation de la violation de ses droits procéduraux, de sorte que l'admission partielle du recours sera limitée à l'octroi de pleins dépens et à la dispense des frais judiciaires pour la procédure cantonale.</w:t>
      </w:r>
    </w:p>
    <w:p>
      <w:r>
        <w:rPr>
          <w:b/>
        </w:rPr>
        <w:t>E. 6</w:t>
      </w:r>
    </w:p>
    <w:p>
      <w:r>
        <w:t>Le recourant conteste la compétence des autorités de poursuites pénales fribourgeoises.</w:t>
      </w:r>
    </w:p>
    <w:p>
      <w:r>
        <w:rPr>
          <w:b/>
        </w:rPr>
        <w:t>E. 6.1</w:t>
      </w:r>
    </w:p>
    <w:p>
      <w:r>
        <w:t>L'autorité du lieu où l'acte a été commis est compétente pour la poursuite et le jugement de l'infraction ( art. 31 al. 1 1</w:t>
      </w:r>
    </w:p>
    <w:p>
      <w:r>
        <w:t>ère phrase CPP). Si l'infraction a été commise par plusieurs coauteurs, l'autorité compétente est celle du lieu où les premiers actes de poursuite ont été entrepris ( art. 33 al. 2 CPP ). Lorsque le prévenu a commis plusieurs infractions en des lieux différents, l'autorité du lieu où a été commise l'infraction punie de la peine la plus grave est compétente pour la poursuite et le jugement de toutes les infractions ( art. 34 al. 1 1</w:t>
      </w:r>
    </w:p>
    <w:p>
      <w:r>
        <w:t>ère phrase CPP). Les ministères publics peuvent convenir d'un autre for que celui prévu aux art. 31 à 37 CPP, lorsque la part prépondérante de l'activité délictueuse, la situation personnelle du prévenu ou d'autres motifs pertinents l'exigent ( art. 38 al. 1 CPP ). Lorsque plusieurs autorités paraissent compétentes à raison du lieu, les ministères publics concernés se communiquent sans délai les éléments essentiels de l'affaire et s'entendent aussi vite que possible sur le for ( art. 39 al. 2 CPP ). Lorsqu'une partie entend contester la compétence de l'autorité en charge de la procédure pénale, elle doit immédiatement - c'est-à-dire aussitôt qu'elle dispose des éléments propres à motiver sa détermination (cf. arrêt 6B_188/2013 du 4 juillet 2013 consid. 3.1) - demander à cette dernière de transmettre l'affaire à l'autorité pénale qu'elle estime compétente (cf. art. 41 al. 1 CPP ; cf. aussi MOREILLON/PAREIN-REYMOND, op. cit., n</w:t>
      </w:r>
    </w:p>
    <w:p>
      <w:r>
        <w:t>o</w:t>
      </w:r>
    </w:p>
    <w:p>
      <w:r>
        <w:rPr>
          <w:b/>
        </w:rPr>
        <w:t>E. 6.2</w:t>
      </w:r>
    </w:p>
    <w:p>
      <w:r>
        <w:t>La cour cantonale a considéré que l'on ignorait, en l'état - et le Ministère public ne donnait aucune information à ce sujet dans sa détermination - les raisons pour lesquelles une instruction pénale avait été ouverte dans le canton de Fribourg alors que les actes reprochés au recourant et à son amie semblaient avoir été commis dans le canton de Berne. Cela étant, elle constatait, d'une part, qu'il appartenait au recourant de s'adresser immédiatement au Ministère public pour contester sa compétence et lui demander de transmettre l'affaire à l'autorité de poursuite pénale bernoise, et, d'autre part, qu'en tout état de cause, le Ministère public fribourgeois, saisi en premier de la cause, prenait les mesures qui ne pouvaient être différées et que les personnes arrêtées n'étaient déférées aux autorités d'autres cantons qu'au moment où la compétence avait été définitivement fixée (cf. art. 42 al. 1 et 2 CPP ), rappelant que le principe même de la détention provisoire et sa durée de trois mois n'étaient pas contestés en l'espèce. L'autorité précédente s'est ainsi fondée sur une double motivation. Or, lorsque la décision attaquée comporte ainsi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ATF 142 III 364 consid. 2.4 p. 368 et les références citées). En l'espèce, le recourant ne soulève aucune argumentation tendant à démontrer que la seconde motivation développée par l'instance précédente serait erronée. Faute de discuter les deux pans de la décision cantonale, son moyen est irrecevable.</w:t>
      </w:r>
    </w:p>
    <w:p>
      <w:r>
        <w:t>En tout état de cause, il n'apparaît pas, comme l'a retenu la cour cantonale, que le recourant aurait immédiatement demandé au Ministère public fribourgeois de transmettre l'affaire au Ministère public bernois, comme il lui appartenait de le faire en application de l' art. 41 al. 1 CPP . Le recourant est malvenu de prétendre qu'il n'aurait pas eu connaissance des pièces pertinentes avant qu'elles ne lui soient communiquées le 5 novembre 2018 par le Tribunal cantonal; en effet, il résulte de la décision entreprise que l'entier du dossier judiciaire lui a été transmis le 19 octobre 2018. C'est d'ailleurs sur cette base qu'il a contesté la compétence du Ministère public fribourgeois au stade de son recours du 29 octobre 2018. Quoi qu'il en soit, il résulte de ce qui précède (cf. supra consid. 6.1) qu'il n'appartenait ni au Tmc ni à la cour cantonale de se prononcer sur la question de la compétence (intercantonale) entre les ministères publics en cause. Le Tribunal fédéral n'est pas non plus habilité à juger de cette question; de plus, le défaut de compétence territorial ne constitue généralement pas un motif de nullité (cf. arrêts 6B_188/2013 précité consid. 3.2; 6B_825/2010 du 27 avril 2011 consid. 2.4). Le grief est dès lors infondé.</w:t>
      </w:r>
    </w:p>
    <w:p>
      <w:r>
        <w:rPr>
          <w:b/>
        </w:rPr>
        <w:t>E. 7</w:t>
      </w:r>
    </w:p>
    <w:p>
      <w:r>
        <w:t>Le recours doit par conséquent être admis partiellement en raison de l'existence d'une violation du droit d'être entendu du recourant devant le tmc. L'arrêt cantonal est réformé en ce sens que l'Etat de Fribourg supporte les frais judiciaires et alloue une indemnité au recourant à titre de dépens pour la procédure cantonale en lieu et place d'une indemnité de défenseur d'office. La demande de mise en liberté doit en revanche être rejetée.</w:t>
      </w:r>
    </w:p>
    <w:p>
      <w:r>
        <w:t>Le recourant, qui obtient partiellement gain de cause avec l'assistance d'un avocat, a droit à des dépens, à la charge de l'Etat de Fribourg, pour la procédure devant le Tribunal fédéral ( art. 68 al. 1 et 2 LTF ). Dans ces conditions, sa requête d'assistance judiciaire devient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