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1B_52/2023 vom 26. Januar 2023</w:t>
      </w:r>
    </w:p>
    <w:p>
      <w:r>
        <w:t>Bundesgericht, 2023-01-26, FR</w:t>
      </w:r>
    </w:p>
    <w:p>
      <w:r>
        <w:rPr>
          <w:b/>
        </w:rPr>
        <w:t xml:space="preserve">Quelle: </w:t>
      </w:r>
      <w:r>
        <w:t>https://mcp.opencaselaw.ch/entscheid/bger_1B_52_2023</w:t>
      </w:r>
    </w:p>
    <w:p>
      <w:r>
        <w:t>FR: TF 1B_52/2023 du 26 janvier 2023</w:t>
      </w:r>
    </w:p>
    <w:p>
      <w:r>
        <w:t>IT: TF 1B_52/2023 del 26 gennaio 2023</w:t>
      </w:r>
    </w:p>
    <w:p>
      <w:pPr>
        <w:pStyle w:val="Heading2"/>
      </w:pPr>
      <w:r>
        <w:t>Erwägungen</w:t>
      </w:r>
    </w:p>
    <w:p>
      <w:r>
        <w:rPr>
          <w:b/>
        </w:rPr>
        <w:t>E. 1</w:t>
      </w:r>
    </w:p>
    <w:p>
      <w:r>
        <w:t>Par acte du 24 janvier 2023, A.________ recourt auprès du Tribunal fédéral contre l'arrêt rendu le 30 novembre 2022 par la Chambre des recours pénale du Tribunal cantonal du canton de Vaud qui confirme sur recours l'ordonnance du Tribunal des mesures de contrainte du 18 novembre 2022 prononçant sa détention provisoire pour une durée maximale de trois mois, soit au plus tard jusqu'au 14 février 2023. Il requiert l'assistance judiciaire.</w:t>
      </w:r>
    </w:p>
    <w:p>
      <w:r>
        <w:rPr>
          <w:b/>
        </w:rPr>
        <w:t>E. 2</w:t>
      </w:r>
    </w:p>
    <w:p>
      <w:r>
        <w:t>Le Tribunal fédéral examine d'office et librement la recevabilité des recours qui lui sont soumis.</w:t>
      </w:r>
    </w:p>
    <w:p>
      <w:r>
        <w:t>En matière de détention provisoire, le recours en matière pénale doit être déposé devant le Tribunal fédéral dans les 30 jours qui suivent la notification de l'expédition complète de la décision attaquée sans tenir compte des féries judiciaires (cf. art. 46 al. 2 et 100 al. 1 LTF; ATF 133 I 270 consid. 1.2.2). En ce domaine, l'exigence de célérité de la procédure ne se concilie pas avec la suspension des délais de recours (arrêt 1B_275/2015 du 29 septembre 2015 consid. 2 in SJ 2016 I p. 91).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w:t>
      </w:r>
    </w:p>
    <w:p>
      <w:r>
        <w:t>En l'occurrence, le défenseur d'office du recourant a retiré l'exemplaire de l'arrêt attaqué le 9 décembre 2022 selon ses propres allégations. Le délai de recours contre cet arrêt a ainsi commencé à courir le lendemain pour arriver à échéance le 9 janvier 2023. Daté du 24 janvier 2023 et envoyé en recommandé le même jour, en tenant compte à tort de la suspension des délais de recours entre le 18 décembre et le 2 janvier ( art. 46 al. 1 let . c LTF), le recours est ainsi manifestement tardif et doit être déclaré irrecevable pour ce motif.</w:t>
      </w:r>
    </w:p>
    <w:p>
      <w:r>
        <w:rPr>
          <w:b/>
        </w:rPr>
        <w:t>E. 3</w:t>
      </w:r>
    </w:p>
    <w:p>
      <w:r>
        <w:t>La cause d'irrecevabilité étant manifeste, le présent arrêt sera rendu selon la procédure simplifiée prévue à l' art. 108 al. 1 let. a LTF . Vu l'issue du recours, la demande d'assistance judiciaire doit être rejetée ( art. 64 al. 1 et 2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