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1B_529/2021 vom 26. Oktober 2021</w:t>
      </w:r>
    </w:p>
    <w:p>
      <w:r>
        <w:t>Bundesgericht, 2021-10-26, DE</w:t>
      </w:r>
    </w:p>
    <w:p>
      <w:r>
        <w:rPr>
          <w:b/>
        </w:rPr>
        <w:t xml:space="preserve">Quelle: </w:t>
      </w:r>
      <w:r>
        <w:t>https://mcp.opencaselaw.ch/entscheid/bger_1B_529_2021</w:t>
      </w:r>
    </w:p>
    <w:p>
      <w:r>
        <w:t>FR: TF 1B_529/2021 du 26 octobre 2021</w:t>
      </w:r>
    </w:p>
    <w:p>
      <w:r>
        <w:t>IT: TF 1B_529/2021 del 26 ottobre 2021</w:t>
      </w:r>
    </w:p>
    <w:p>
      <w:pPr>
        <w:pStyle w:val="Heading2"/>
      </w:pPr>
      <w:r>
        <w:t>Erwägungen</w:t>
      </w:r>
    </w:p>
    <w:p>
      <w:r>
        <w:rPr>
          <w:b/>
        </w:rPr>
        <w:t>E. 1</w:t>
      </w:r>
    </w:p>
    <w:p>
      <w:r>
        <w:t>Angefochten ist ein kantonal letztinstanzlicher Entscheid betreffend die Anordnung von Untersuchungshaft. Dagegen steht grundsätzlich die Beschwerde in Strafsachen gemäss Art. 78 ff. BGG offen.</w:t>
      </w:r>
    </w:p>
    <w:p>
      <w:r>
        <w:rPr>
          <w:b/>
        </w:rPr>
        <w:t>E. 2</w:t>
      </w:r>
    </w:p>
    <w:p>
      <w:r>
        <w:t>Mit der Entlassung des Beschwerdeführers aus der Untersuchungshaft ist dessen Rechtsschutzinteresse dahingefallen und das Beschwerdeverfahren gegenstandslos geworden. Zwar sind unter besonderen Umständen bestimmte Rügen trotz Entlassung des Beschwerdeführers aus der Untersuchungshaft materiell zu behandeln ( BGE 136 I 274 E. 1.3 S. 276 f. mit Hinweisen); indes werden solche Umstände vorliegend weder geltend gemacht, noch sind solche ersichtlich. Demzufolge ist das Verfahren vom Instruktionsrichter als Einzelrichter (vgl. Art. 32 Abs. 2 BGG ) als gegenstandslos geworden abzuschreiben.</w:t>
      </w:r>
    </w:p>
    <w:p>
      <w:r>
        <w:rPr>
          <w:b/>
        </w:rPr>
        <w:t>E. 3</w:t>
      </w:r>
    </w:p>
    <w:p>
      <w:r>
        <w:t>Bei Gegenstandslosigkeit des Verfahrens entscheidet der Einzelrichter mit summarischer Begründung über die Prozesskosten aufgrund der Sachlage vor Eintritt des Erledigungsgrundes ( Art. 71 BGG i.V.m. Art. 72 BZP [SR 273]). In erster Linie ist somit auf den mutmasslichen Ausgang des Prozesses abzustellen. Dabei geht es nicht darum, die Prozessaussichten im Einzelnen zu prüfen. Vielmehr soll es bei einer knappen, summarischen Beurteilung der Aktenlage sein Bewenden haben. Auf dem Weg über den Kostenentscheid soll nicht ein materielles Urteil gefällt werden (vgl. BGE 142 V 551 E. 8.2 S. 568 mit Hinweisen).</w:t>
      </w:r>
    </w:p>
    <w:p>
      <w:r>
        <w:rPr>
          <w:b/>
        </w:rPr>
        <w:t>E. 3.1</w:t>
      </w:r>
    </w:p>
    <w:p>
      <w:r>
        <w:t>Der Beschwerdeführer ist der Auffassung, seine Haftentlassung durch die Staatsanwaltschaft im unmittelbaren Anschluss an die Eingangsanzeige seiner Beschwerde ans Bundesgericht lasse auf "krass rechtsmissbräuchliches" Verhalten der Staatsanwaltschaft schliessen, weshalb die Verfahrens- und Parteikosten dem fallführenden Staatsanwalt aufzuerlegen seien.</w:t>
      </w:r>
    </w:p>
    <w:p>
      <w:r>
        <w:t>Die Staatsanwaltschaft bestreitet, den Beschwerdeführer aufgrund des bundesgerichtlichen Verfahrens aus der Haft entlassen zu haben; vielmehr habe sie vom polizeilichen Sachbearbeiter die schriftliche Mitteilung erhalten, dass die Auswertung des entsiegelten Mobiltelefons des Beschwerdeführers keine substanziellen Belastungen zum Vorschein gebracht hätten, welche den Tatverdacht betreffend Verbrechen gegen das BetmG anklagegenügend zu erhärten vermöchten.</w:t>
      </w:r>
    </w:p>
    <w:p>
      <w:r>
        <w:rPr>
          <w:b/>
        </w:rPr>
        <w:t>E. 3.2</w:t>
      </w:r>
    </w:p>
    <w:p>
      <w:r>
        <w:t>Im Rahmen einer summarischen Prüfung der Prozessaussichten fällt zunächst auf, dass nicht nur der Beschwerdeführer sinngemäss vorbringt, die Staatsanwaltschaft sei seit der letzten Einvernahme des Beschwerdeführers am 18. Mai 2021 praktisch untätig geblieben, sondern dass auch die Vorinstanz festgestellt hat, die Staatsanwaltschaft habe "aus untersuchungstaktischen Gründen und im Hinblick auf eine allfällige, ihrer Ansicht nach dringende Durchsuchung des Mobiltelefons mit Einvernahmen und der Konfrontation des Beschwerdeführers mit weiteren Untersuchungsergebnissen" zugewartet (angefochtener Beschluss, E. 2.4 S. 8). Mit Blick darauf, dass der Beschwerdeführer hinsichtlich des Verkaufs von einem Kilogramm Marihuana geständig war (weshalb ihm die Staatsanwaltschaft einen Strafbefehl über eine unbedingte Freiheitsstrafe von drei Monaten angeboten hat [vgl. Einvernahmeprotokoll vom 18. Mai 2021, Beschwerdebeilage 3]), sowie unter Berücksichtigung der über fünfmonatigen Haftdauer, besteht vor dem Hintergrund des bei beschuldigten Personen in Haft geltenden besonderen Beschleunigungsgebots ( Art. 5 Abs. 2 StPO ; BGE 146 IV 279 E. 2.4) insgesamt eine gewisse Wahrscheinlichkeit, dass die Beschwerde vom Bundesgericht gutzuheissen gewesen wäre.</w:t>
      </w:r>
    </w:p>
    <w:p>
      <w:r>
        <w:rPr>
          <w:b/>
        </w:rPr>
        <w:t>E. 3.3</w:t>
      </w:r>
    </w:p>
    <w:p>
      <w:r>
        <w:t>Für das bundesgerichtliche Verfahren sind demnach keine Kosten zu erheben ( Art. 66 Abs. 4 BGG ). Von einem "krass rechtsmissbräuchlichen Verhalten" der Strafverfolgungsbehörde, welches nach Auffassung des Beschwerdeführers die Auferlegung der Parteientschädigung an den fallführenden Staatsanwalt gebieten würde, kann indes keine Rede sein. Demnach hat der Kanton Zürich den Beschwerdeführer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