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1B_528/2017 vom 11. Mai 2018</w:t>
      </w:r>
    </w:p>
    <w:p>
      <w:r>
        <w:t>Bundesgericht, 2018-05-11, DE</w:t>
      </w:r>
    </w:p>
    <w:p>
      <w:r>
        <w:rPr>
          <w:b/>
        </w:rPr>
        <w:t xml:space="preserve">Quelle: </w:t>
      </w:r>
      <w:r>
        <w:t>https://mcp.opencaselaw.ch/entscheid/bger_1B_528_2017</w:t>
      </w:r>
    </w:p>
    <w:p>
      <w:r>
        <w:t>FR: TF 1B_528/2017 du 11 mai 2018</w:t>
      </w:r>
    </w:p>
    <w:p>
      <w:r>
        <w:t>IT: TF 1B_528/2017 del 11 maggio 2018</w:t>
      </w:r>
    </w:p>
    <w:p>
      <w:pPr>
        <w:pStyle w:val="Heading2"/>
      </w:pPr>
      <w:r>
        <w:t>Erwägungen</w:t>
      </w:r>
    </w:p>
    <w:p>
      <w:r>
        <w:rPr>
          <w:b/>
        </w:rPr>
        <w:t>E. 1</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1B_311/2016 vom 10. Oktober 2016 E. 1 mit Hinweisen). Der Beschwerdeführer ist gemäss Art. 81 Abs. 1 BGG zur Beschwerde befugt. Auf sein Rechtsmittel ist einzutreten.</w:t>
      </w:r>
    </w:p>
    <w:p>
      <w:r>
        <w:rPr>
          <w:b/>
        </w:rPr>
        <w:t>E. 2.1</w:t>
      </w:r>
    </w:p>
    <w:p>
      <w:r>
        <w:t>Der Beschwerdeführer macht vorab geltend, er lehne die von der strafrechtlichen Abteilung des Bundesgerichts bestimmte Besetzung des Spruchkörpers wegen eines Verstosses gegen Art. 6 EMRK aus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2.2</w:t>
      </w:r>
    </w:p>
    <w:p>
      <w:r>
        <w:t>Der Beschwerdeführer macht entgegen dem Wortlaut seines Antrags nicht die Befangenheit einzelner Richter oder einen sonstigen Ausstandsgrund im Sinne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w:t>
      </w:r>
    </w:p>
    <w:p>
      <w:r>
        <w:rPr>
          <w:b/>
        </w:rPr>
        <w:t>E. 2.3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 Die Rüge der Verletzung von Art. 6 EMRK ist unbegründet, und der Spruchkörper ist in der dargestellten üblichen Weise zu besetzen.</w:t>
      </w:r>
    </w:p>
    <w:p>
      <w:r>
        <w:rPr>
          <w:b/>
        </w:rPr>
        <w:t>E. 3.1</w:t>
      </w:r>
    </w:p>
    <w:p>
      <w:r>
        <w:t>Der Beschwerdeführer rügt eine Verletzung der Begründungspflicht ( Art. 29 Abs. 2 BV ) und des Rechts auf wirksame Beschwerde ( Art. 13 EMRK ). Der angefochtene Beschluss setze sich nicht mit der Frage der Verletzung von Art. 6 EMRK auseinander, was dem Ausstandsgesuch die Wirksamkeit im Sinne von Art. 13 EMRK nehme.</w:t>
      </w:r>
    </w:p>
    <w:p>
      <w:r>
        <w:rPr>
          <w:b/>
        </w:rPr>
        <w:t>E. 3.2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w:t>
      </w:r>
    </w:p>
    <w:p>
      <w:r>
        <w:rPr>
          <w:b/>
        </w:rPr>
        <w:t>E. 3.3</w:t>
      </w:r>
    </w:p>
    <w:p>
      <w:r>
        <w:t>Aus dem angefochtenen Beschluss ist ohne Weiteres ersichtlich, aus welchen Erwägungen die Vorinstanz zum Schluss kam, der Anspruch auf den gesetzlichen Richter im Sinne von Art. 30 Abs. 1 BV und Art. 6 Abs. 1 EMRK sei nicht verletzt. Die Begründungspflicht wurde damit erfüllt. Ebenfalls unbegründet ist die Rüge der Missachtung von Art. 13 EMRK . Dass das vorliegende Verfahren dem Beschwerdeführer keine wirksame Beschwerde ermöglichen soll, ist nicht nachvollziehbar. Art. 13 EMRK ist nicht verletzt, nur weil die von Art. 13 EMRK geforderte Beschwerdeinstanz der Rechtsauffassung des Beschwerdeführers nicht folgt.</w:t>
      </w:r>
    </w:p>
    <w:p>
      <w:r>
        <w:rPr>
          <w:b/>
        </w:rPr>
        <w:t>E. 4.1</w:t>
      </w:r>
    </w:p>
    <w:p>
      <w:r>
        <w:t>Der Beschwerdeführer kritisiert, am Obergericht bestünden keine gesetzlichen Bestimmungen, die die Richterzuteilung im Voraus abstrakt regelten. Auch gebe es keinen Geschäftsverteilungsplan. Art. 6 EMRK verlange indessen, dass die Besetzung des Gerichts klar und eindeutig geregelt sei. Es sei unzulässig, wenn der Gerichtspräsident insofern über einen weiten Spielraum verfüge. Der Mangel einer hinreichenden gesetzlichen Grundlage betreffe auch den Einsatz von Oberrichter Zihlmann, Oberrichterin Hubschmid und Oberrichter Vicari im Ausstandsverfahren.</w:t>
      </w:r>
    </w:p>
    <w:p>
      <w:r>
        <w:rPr>
          <w:b/>
        </w:rPr>
        <w:t>E. 4.2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Abs.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4.3</w:t>
      </w:r>
    </w:p>
    <w:p>
      <w:r>
        <w:t>Die Besetzung der Richterbank am Obergericht Bern ist in Art. 44 f. des Gesetzes des Kantons Bern vom 11. Juni 2009 über die Organisation der Gerichtsbehörden und der Staatsanwaltschaft (GSOG; BSG 161.1) geregelt. Die beiden Bestimmungen haben, soweit vorliegend von Interesse, folgenden Wortlaut:</w:t>
      </w:r>
    </w:p>
    <w:p>
      <w:r>
        <w:t>Art. 44 Abteilungspräsidentin oder Abteilungspräsident</w:t>
      </w:r>
    </w:p>
    <w:p>
      <w:r>
        <w:t>1 Die Abteilungspräsidentin oder der Abteilungspräsident führt die Abteilung und ist verantwortlich für die Fallzuteilung und den Belastungsausgleich.</w:t>
      </w:r>
    </w:p>
    <w:p>
      <w:r>
        <w:t>2 Sie oder er entscheidet über den Beizug von Ersatzrichterinnen und Ersatzrichtern.</w:t>
      </w:r>
    </w:p>
    <w:p>
      <w:r>
        <w:t>Art. 45 Spruchkörper</w:t>
      </w:r>
    </w:p>
    <w:p>
      <w:r>
        <w:t>1 Die Urteilsfindung erfolgt in Dreierbesetzung, soweit das Gesetz nichts anderes bestimmt.</w:t>
      </w:r>
    </w:p>
    <w:p>
      <w:r>
        <w:rPr>
          <w:b/>
        </w:rPr>
        <w:t>E. 4.4</w:t>
      </w:r>
    </w:p>
    <w:p>
      <w:r>
        <w:t>Die Vorinstanz führt aus, Rechtsanwalt Lücke, der eine ganze Reihe von Ausstandsgesuchen in verschiedenen Verfahren eingereicht habe, sei die Anwendung von Art. 44 und 45 GSOG bereits einlässlich erläutert worden. Aus dem Staatskalender sei weiter ersichtlich, dass die Gesuchsgegnerin als Präsidentin der Beschwerdekammer fungiere.</w:t>
      </w:r>
    </w:p>
    <w:p>
      <w:r>
        <w:rPr>
          <w:b/>
        </w:rPr>
        <w:t>E. 4.5</w:t>
      </w:r>
    </w:p>
    <w:p>
      <w:r>
        <w:t>Im zur Publikation vorgesehenen Urteil 1B_517/2017 vom 13. März 2018, das ebenfalls das Obergericht Bern betrifft, hat das Bundesgericht ausführlich dargelegt, dass die kritisierte Spruchkörperbildung mit den verfassungs- und konventionsrechtlichen Vorgaben vereinbar ist. Ausschlaggebend war, dass sich die Kriterien für die Spruchkörperbildung in hinreichender Klarheit aus Art. 44 Abs. 1 GSOG und der dazugehörigen Praxis ergeben. Das Bundesgericht setzte sich auch mit der Kritik an der Wahl der für das Ausstandsverfahren zuständigen Richter auseinander und stellte fest, dass sich das Obergericht auch in dieser Hinsicht von sachlichen Gesichtspunkten hatte leiten lassen, nämlich der Regel, dass konnexe Fälle im Allgemeinen vom gleichen Spruchkörper zu behandeln sind sowie der Regel, dass von einem Ausstandsgesuch betroffene Personen am Entscheid über dessen Begründetheit nicht mitwirken (zum Ganzen: a.a.O., E. 5-6, insbesondere E. 6.3). Die vom Beschwerdeführer vorgetragene Kritik an den betreffenden Erwägungen, die auch im vorliegenden Verfahren Gültigkeit beanspruchen, gibt keinen Anlass, darauf zurückzukommen.</w:t>
      </w:r>
    </w:p>
    <w:p>
      <w:r>
        <w:rPr>
          <w:b/>
        </w:rPr>
        <w:t>E. 5</w:t>
      </w:r>
    </w:p>
    <w:p>
      <w:r>
        <w:t>Die Beschwerde ist deshalb abzuweisen.</w:t>
      </w:r>
    </w:p>
    <w:p>
      <w:r>
        <w:t>Der Beschwerdeführer stellt ein Gesuch um unentgeltliche Prozessführung und Rechtsverbeiständung. Da die gesetzlichen Voraussetzungen erfüllt sind, kann dem Gesuch entsprochen werden ( Art. 64 BGG ). Bei der Bemessung der Entschädigung ist zu berücksichtigen, dass die Beschwerde eine fast wörtliche Kopie von bereits in anderen Verfahren beim Bundesgericht eingereichten Beschwerden darstellt. Es ist dem Rechtsvertreter des Beschwerdeführers somit nur ein geringer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