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523/2012 vom 24. Juni 2013</w:t>
      </w:r>
    </w:p>
    <w:p>
      <w:r>
        <w:t>Bundesgericht, 2013-06-24, FR</w:t>
      </w:r>
    </w:p>
    <w:p>
      <w:r>
        <w:rPr>
          <w:b/>
        </w:rPr>
        <w:t xml:space="preserve">Quelle: </w:t>
      </w:r>
      <w:r>
        <w:t>https://mcp.opencaselaw.ch/entscheid/bger_1B_523_2012</w:t>
      </w:r>
    </w:p>
    <w:p>
      <w:r>
        <w:t>FR: TF 1B 523/2012 du 24 juin 2013</w:t>
      </w:r>
    </w:p>
    <w:p>
      <w:r>
        <w:t>IT: TF 1B 523/2012 del 24 giugno 2013</w:t>
      </w:r>
    </w:p>
    <w:p>
      <w:pPr>
        <w:pStyle w:val="Heading2"/>
      </w:pPr>
      <w:r>
        <w:t>Regeste</w:t>
      </w:r>
    </w:p>
    <w:p>
      <w:r>
        <w:t>procédure pénale; classement; frais de la procédure | Procédure pénale</w:t>
      </w:r>
    </w:p>
    <w:p>
      <w:pPr>
        <w:pStyle w:val="Heading2"/>
      </w:pPr>
      <w:r>
        <w:t>Erwägungen</w:t>
      </w:r>
    </w:p>
    <w:p>
      <w:r>
        <w:rPr>
          <w:b/>
        </w:rPr>
        <w:t>E. 1</w:t>
      </w:r>
    </w:p>
    <w:p>
      <w:r>
        <w:t>Le recours est formé contre une décision finale rendue en matière pénale par une autorité de dernière instance cantonale. La question de savoir si le Ministère public a qualité, au sens de l'art. 81 al. 1 let. b ch. 3 LTF pour contester la seule répartition des frais et indemnités de procédure, peut demeurer indécise compte tenu du sort évident du recours.</w:t>
      </w:r>
    </w:p>
    <w:p>
      <w:r>
        <w:rPr>
          <w:b/>
        </w:rPr>
        <w:t>E. 2</w:t>
      </w:r>
    </w:p>
    <w:p>
      <w:r>
        <w:t>Le Ministère public persiste à considérer que la plainte pénale était téméraire, dans la mesure où il a été confirmé par l'instance cantonale de recours qu'il n'y avait pas d'atteinte à l'honneur ni de violation de la LCD, ce d'autant que les allégations du prévenu ont été reconnues comme conformes à la vérité.</w:t>
      </w:r>
    </w:p>
    <w:p>
      <w:r>
        <w:rPr>
          <w:b/>
        </w:rPr>
        <w:t>E. 2.1</w:t>
      </w:r>
    </w:p>
    <w:p>
      <w:r>
        <w:t>Selon l' art. 427 al. 2 CPP , en cas d'infractions poursuivies sur plainte, les frais de procédure peuvent, notamment lorsque la procédure est classée, être mis à la charge de la partie plaignante qui, ayant agi de manière téméraire ou par négligence grave, a entravé le bon déroulement de la procédure ou a rendu celle-ci plus difficile. Il en va de même, selon l' art. 432 al. 2 CPP , pour l'indemnité de procédure allouée au prévenu. Ces dispositions potestatives, qui confèrent une certaine marge d'appréciation à l'autorité compétente ( ATF 138 IV 248 consid. 4.2.4), ne sauraient toutefois s'appliquer qu'en cas de faute caractérisée - témérité ou négligence grave - de la partie plaignante ( SCHMID Schweizerische Strafprozessordnung, 2009 n° 7 ad. art. 427; DOMEISEN, BSK/ StPO, n° 9 ad art. 427; DONATSCH/HANSJAKOB/LIEBER, Kommentar zur StPO, n° 9 ad art. 427; CHAPUIS, Commentaire romand CPP, n° 3 ad art. 427).</w:t>
      </w:r>
    </w:p>
    <w:p>
      <w:r>
        <w:rPr>
          <w:b/>
        </w:rPr>
        <w:t>E. 2.2</w:t>
      </w:r>
    </w:p>
    <w:p>
      <w:r>
        <w:t>Contrairement à ce que soutient le Procureur général, le simple fait que la plainte pénale a abouti à un classement ne suffit pas pour la qualifier de téméraire (cf. ATF 138 IV 248 consid. 4.4 p. 254 ss). Il faut en outre que la position défendue par la partie concernée apparaisse à ce point mal fondée que tout justiciable avisé aurait, dans les mêmes circonstances, renoncé à agir. En l'occurrence, les critiques sévères et circonstanciées contenues dans le "billet d'humeur" ne permettent pas de qualifier de téméraire le dépôt d'une plainte pénale à l'encontre de leur auteur. Un premier refus d'entrer en matière a d'ailleurs été annulé par la juridiction cantonale, laquelle a considéré que les allégations litigieuses étaient propres à atteindre l'honneur personnel et le droit au respect des membres du conseil d'administration, et a invité l'autorité d'instruction à examiner l'existence d'une infraction à la LCD. Il n'est par ailleurs pas reproché aux plaignants d'avoir, d'une quelconque manière, entravé le déroulement de l'instruction. Dans ces conditions, on ne saurait leur reprocher ni témérité, ni négligence grave. L'arrêt attaqué ne prête pas le flanc à la critique. Faute d'un recours des intimés contre l'arrêt cantonal, il n'y a pas lieu de remettre en cause, par substitution de motif, la décision de classement.</w:t>
      </w:r>
    </w:p>
    <w:p>
      <w:r>
        <w:rPr>
          <w:b/>
        </w:rPr>
        <w:t>E. 3</w:t>
      </w:r>
    </w:p>
    <w:p>
      <w:r>
        <w:t>Le recours doit par conséquent être rejeté, dans la mesure où il est recevable. Il n'y a pas lieu de percevoir des frais judiciaires ( art. 66 al. 4 LTF ). Les intimés, qui obtiennent gain de cause, ont droit à une indemnité de dépens. Celle-ci est mise à la charge du canton de Vaud ( art. 68 al. 2 LTF ). E.________ n'a en revanche pas pris de conclusions et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