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522/2018 vom 20. November 2018</w:t>
      </w:r>
    </w:p>
    <w:p>
      <w:r>
        <w:t>Bundesgericht, 2018-11-20, DE</w:t>
      </w:r>
    </w:p>
    <w:p>
      <w:r>
        <w:rPr>
          <w:b/>
        </w:rPr>
        <w:t xml:space="preserve">Quelle: </w:t>
      </w:r>
      <w:r>
        <w:t>https://mcp.opencaselaw.ch/entscheid/bger_1B_522_2018</w:t>
      </w:r>
    </w:p>
    <w:p>
      <w:r>
        <w:t>FR: TF 1B 522/2018 du 20 novembre 2018</w:t>
      </w:r>
    </w:p>
    <w:p>
      <w:r>
        <w:t>IT: TF 1B 522/2018 del 20 novembre 2018</w:t>
      </w:r>
    </w:p>
    <w:p>
      <w:pPr>
        <w:pStyle w:val="Heading2"/>
      </w:pPr>
      <w:r>
        <w:t>Regeste</w:t>
      </w:r>
    </w:p>
    <w:p>
      <w:r>
        <w:t>Anordnung einer Blut- und Urinprobe | Strafprozess</w:t>
      </w:r>
    </w:p>
    <w:p>
      <w:pPr>
        <w:pStyle w:val="Heading2"/>
      </w:pPr>
      <w:r>
        <w:t>Erwägungen</w:t>
      </w:r>
    </w:p>
    <w:p>
      <w:r>
        <w:rPr>
          <w:b/>
        </w:rPr>
        <w:t>E. 1</w:t>
      </w:r>
    </w:p>
    <w:p>
      <w:r>
        <w:t>Am 22. Mai 2018, um 08:00 Uhr, ging bei der Kantonspolizei Schaffhausen die Meldung ein, A.________ habe am Vorabend an der Eibenstrasse in U.________ mit ihrem Personenwagen einen Parkschaden verursacht und sich anschliessend entfernt. Die Polizei suchte A.________ an ihrem Wohnort auf, wo sie eine zu zwei Dritteln leere Schnapsflasche sowie mehrere angefangene Weinflaschen und leere Bierdosen vorfand. A.________ gab an, am Vorabend 3 Linien Kokain konsumiert zu haben. Der um 08:32 Uhr durchgeführte Alkoholatemlufttest ergab einen Wert von 1.04 mg/l. Die Staatsanwaltschaft ordnete im Anschluss daran mündlich und am 24. Mai 2018 schriftlich an, A.________ habe eine Blut- und Urinprobe abzugeben. Am 2. Oktober 2018 wies das Obergericht des Kantons Schaffhausen die Beschwerde von A.________ gegen diese Verfügung ab. Mit "Rekurs" vom 12. November 2018 beantragt A.________, es seien wegen Verfahrensfehlern "sämtliche damit zusammenhängende Entscheide in allen Anklagepunkten aufzuheben" und "alle damit verbundenen Kosten" aufzuheben.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Anfechtungsobjekt dieses Verfahrens ist einzig der Entscheid des Obergerichts vom 2. Oktober 2018. Von vornherein unzulässig ist die Beschwerde, soweit sie sich gegen weitere Entscheide - insbesondere der Verfügung der Staatsanwaltschaft vom 4. Oktober 2018 betreffend den vorsorglichen Sicherungsentzug - richtet. Die Beschwerdeführerin macht geltend, der Polizeieinsatz sei aufgrund einer zweifelhaften Zeugenaussage erfolgt, mutmasst, ob sich der Geschädigte allenfalls zu einem Versicherungsbetrug habe hinreissen lassen und beschuldigt die Polizei, sie verbal unter Druck gesetzt zu haben, um sich Zugang zu ihrer Wohnung zu verschaffen. Sie bestreitet ihren "Alkoholabusus etc." grundsätzlich nicht, macht aber geltend, es sei ihr nie eine Fahrt in fahrunfähigem Zustand nachgewiesen worden. Die rechtswidrige Beweisbeschaffung führe automatisch zu einem Beweisverwertungsverbot und zu einer Aufhebung des angefochtenen Entscheids. Mit diesen Ausführungen setzt sich die Beschwerdeführerin mit dem angefochtenen Entscheid nicht sachgerecht auseinander und legt nicht dar, inwiefern die Anordnung einer Blut- und Urinprobe bundesrechtswidrig sein soll. Das ist auch nicht ersichtlich. Auf die Beschwerde ist wegen Verletzung der gesetzlichen Begründungspflicht nicht einzutreten und zwar, weil der Mangel offenkundig ist, im vereinfachten Verfahren.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