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521/2020 vom 9. Oktober 2020</w:t>
      </w:r>
    </w:p>
    <w:p>
      <w:r>
        <w:t>Bundesgericht, 2020-10-09, DE</w:t>
      </w:r>
    </w:p>
    <w:p>
      <w:r>
        <w:rPr>
          <w:b/>
        </w:rPr>
        <w:t xml:space="preserve">Quelle: </w:t>
      </w:r>
      <w:r>
        <w:t>https://mcp.opencaselaw.ch/entscheid/bger_1B_521_2020</w:t>
      </w:r>
    </w:p>
    <w:p>
      <w:r>
        <w:t>FR: TF 1B 521/2020 du 9 octobre 2020</w:t>
      </w:r>
    </w:p>
    <w:p>
      <w:r>
        <w:t>IT: TF 1B 521/2020 del 9 ottobre 2020</w:t>
      </w:r>
    </w:p>
    <w:p>
      <w:pPr>
        <w:pStyle w:val="Heading2"/>
      </w:pPr>
      <w:r>
        <w:t>Regeste</w:t>
      </w:r>
    </w:p>
    <w:p>
      <w:r>
        <w:t>Strafverfahren; amtliche Verteidigung | Strafprozess</w:t>
      </w:r>
    </w:p>
    <w:p>
      <w:pPr>
        <w:pStyle w:val="Heading2"/>
      </w:pPr>
      <w:r>
        <w:t>Erwägungen</w:t>
      </w:r>
    </w:p>
    <w:p>
      <w:r>
        <w:rPr>
          <w:b/>
        </w:rPr>
        <w:t>E. 1</w:t>
      </w:r>
    </w:p>
    <w:p>
      <w:r>
        <w:t>Die Staatsanwaltschaft See/Oberland führt eine Strafuntersuchung gegen A.________ wegen übler Nachrede und Beschimpfung. Am 30. Juni 2020 teilte die Staatsanwaltschaft A.________ mit, dass von einem Fall notwendiger Verteidigung ausgegangen werde. Diese teilte der Staatsanwaltschaft mit, dass sie eine amtliche Verteidigung nicht akzeptiere. Am 7. Juli 2020 beantragte die Staatsanwaltschaft dem Staatsanwalt für amtliche Mandate die Bestellung einer amtlichen Verteidigung. Mit Verfügung vom 8. Juli 2020 bestellte die Oberstaatsanwaltschaft des Kantons Zürich, Büro für amtliche Mandate, A.________ gestützt auf Art. 130 lit. c StPO einen amtlichen Verteidiger. Am 21. Juli 2020 stellte die Staatsanwaltschaft das Strafverfahren ein. A.________ erhob mit Eingabe vom 12. Juli 2020 Beschwerde gegen die Verfügung vom 8. Juli 2020. Die III. Strafkammer des Obergerichts des Kantons Zürich wies die Beschwerde mit Beschluss vom 25. September 2020 ab, soweit sie darauf eintrat.</w:t>
      </w:r>
    </w:p>
    <w:p>
      <w:r>
        <w:rPr>
          <w:b/>
        </w:rPr>
        <w:t>E. 2</w:t>
      </w:r>
    </w:p>
    <w:p>
      <w:r>
        <w:t>A.________ führt mit Eingabe vom 4. Oktober 2020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Beschwerdeführerin setzt sich überhaupt nicht mit der Begründung der III. Strafkammer auseinander. Sie vermag mit ihren nicht sachbezogenen Ausführungen nicht aufzuzeigen, dass die III. Strafkammer bei der Behandlung der Beschwerde Recht im Sinne von Art. 42 Abs. 2 BGG verletzt hätte. Aus ihrer Beschwerde ergibt sich nicht,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