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1B_520/2021 vom 1. Dezember 2021</w:t>
      </w:r>
    </w:p>
    <w:p>
      <w:r>
        <w:t>Bundesgericht, 2021-12-01, DE</w:t>
      </w:r>
    </w:p>
    <w:p>
      <w:r>
        <w:rPr>
          <w:b/>
        </w:rPr>
        <w:t xml:space="preserve">Quelle: </w:t>
      </w:r>
      <w:r>
        <w:t>https://mcp.opencaselaw.ch/entscheid/bger_1B_520_2021</w:t>
      </w:r>
    </w:p>
    <w:p>
      <w:r>
        <w:t>FR: TF 1B_520/2021 du 1 décembre 2021</w:t>
      </w:r>
    </w:p>
    <w:p>
      <w:r>
        <w:t>IT: TF 1B_520/2021 del 1 dicembre 2021</w:t>
      </w:r>
    </w:p>
    <w:p>
      <w:pPr>
        <w:pStyle w:val="Heading2"/>
      </w:pPr>
      <w:r>
        <w:t>Erwägungen</w:t>
      </w:r>
    </w:p>
    <w:p>
      <w:r>
        <w:rPr>
          <w:b/>
        </w:rPr>
        <w:t>E. 1</w:t>
      </w:r>
    </w:p>
    <w:p>
      <w:r>
        <w:t>Das Verfahren 1B_348/2021 ist wiederaufzunehmen und weiterzuführen. Es rechtfertigt sich, die fünf gleichgelagerten Verfahren zu vereinigen.</w:t>
      </w:r>
    </w:p>
    <w:p>
      <w:r>
        <w:rPr>
          <w:b/>
        </w:rPr>
        <w:t>E. 2</w:t>
      </w:r>
    </w:p>
    <w:p>
      <w:r>
        <w:t>Angefochten sind fünf kantonal letztinstanzliche Entscheide in strafrechtlichen Angelegenheiten. Dagegen steht die Beschwerde nach Art. 78 ff. BGG offen. Es ist allerdings Sache des Beschwerdeführers, sowohl darzulegen, dass die Sachurteilsvoraussetzungen erfüllt sind, soweit das nicht offensichtlich ist ( Art. 42 Abs. 2 BGG ; BGE 133 II 249 E. 1.1, 353 E. 1), als auch, dass die angefochtenen Entscheide Bundesrecht verletzen ( BGE 135 III 127 E. 1.6 S. 130; 134 II 244 E. 2.1 und 2.2 S. 245 f.; je mit Hinweisen).</w:t>
      </w:r>
    </w:p>
    <w:p>
      <w:r>
        <w:t>Gegenstand des vorliegenden Verfahrens ist allerdings einzig die Abweisung der Gesuche um unentgeltliche Rechtspflege. Soweit sich der Beschwerdeführer über die seiner Ansicht nach zu Unrecht ergangenen Einstellungs- bzw. Nichtanhandnahmeverfügungen beklagt - was im Wesentlichen auf die ersten rund 30 Seiten der Beschwerdeschrift zutrifft -, geht die Beschwerde an der Sache vorbei. Darauf ist insoweit nicht einzutreten.</w:t>
      </w:r>
    </w:p>
    <w:p>
      <w:r>
        <w:rPr>
          <w:b/>
        </w:rPr>
        <w:t>E. 3.1</w:t>
      </w:r>
    </w:p>
    <w:p>
      <w:r>
        <w:t>Der Beschwerdeführer kritisiert die Rechtsauffassung des Obergerichts, die Gewährung der unentgeltlichen Rechtspflege an den Privatkläger setze voraus, dass er nicht über die finanziellen Mittel zur Finanzierung des Verfahrens verfüge und seine Zivilklage nicht aussichtslos sei, zu Recht nicht. Er bestreitet auch nicht oder jedenfalls nicht substantiiert, dass er gegen die von ihm angezeigten Beamten und Beamtinnen keine Zivilansprüche geltend machen kann, weil für sie der Kanton Solothurn nach Verantwortlichkeitsgesetz und damit nach öffentlichem Recht unmittelbar und ausschliesslich haftet. Er macht indessen unter Berufung auf das Urteil 1B_355/2012 vom 12. Oktober 2012 geltend, in seinem Fall müsse ihm unentgeltliche Rechtspflege unabhängig von Zivilansprüchen gewährt werden.</w:t>
      </w:r>
    </w:p>
    <w:p>
      <w:r>
        <w:rPr>
          <w:b/>
        </w:rPr>
        <w:t>E. 3.2</w:t>
      </w:r>
    </w:p>
    <w:p>
      <w:r>
        <w:t>Nach dieser Rechtsprechung hat, wer in vertretbarer Weise behauptet, Opfer von Folter oder anderer grausamer, unmenschlicher oder erniedrigender Behandlung geworden zu sein, gestützt auf Art. 10 Abs. 3 BV , Art. 3 und 13 EMRK , Art. 7 UNO-Pakt II (SR 0.103.2) sowie Art. 13 des UN-Übereinkommens gegen Folter und andere grausame, unmenschliche oder erniedrigende Behandlung oder Strafe vom 10. Dezember 1984 (Anti-Folter-Konvention; SR 0.105) Anspruch auf wirksamen Rechtsschutz (Urteil 1B_355/2012 E. 1.2.2 S. 4). Unter diesen Umständen hat das mutmassliche Opfer solcher Übergriffe staatlicher Funktionäre, sofern er bedürftig ist und seine Begehren nicht aussichtslos sind, unabhängig vom Bestehen von Zivilansprüchen gestützt auf Art. 29 Abs. 3 BV ausnahmsweise Anspruch auf unentgeltliche Rechtspflege (a.a.O. E. 5.1. und 2 S. 7 f.).</w:t>
      </w:r>
    </w:p>
    <w:p>
      <w:r>
        <w:t>Der Beschwerdeführer wirft den von ihm angezeigten Beamten keine Gewaltdelikte vor, die unter das Folterverbot fallen könnten. Seine Berufung darauf bzw. auf die Rechtsprechung, wonach ihm als mutmasslichem Opfer solcher Delikte unabhängig vom Bestehen von Zivilansprüchen ein Anspruch auf unentgeltliche Rechtspflege zusteht, ist offenkundig unbegründet. Die Beschwerden sind damit im vereinfachten Verfahren nach Art. 109 BGG abzuweisen,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