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1B_518/2018 vom 13. November 2018</w:t>
      </w:r>
    </w:p>
    <w:p>
      <w:r>
        <w:t>Bundesgericht, 2018-11-13, DE</w:t>
      </w:r>
    </w:p>
    <w:p>
      <w:r>
        <w:rPr>
          <w:b/>
        </w:rPr>
        <w:t xml:space="preserve">Quelle: </w:t>
      </w:r>
      <w:r>
        <w:t>https://mcp.opencaselaw.ch/entscheid/bger_1B_518_2018</w:t>
      </w:r>
    </w:p>
    <w:p>
      <w:r>
        <w:t>FR: TF 1B_518/2018 du 13 novembre 2018</w:t>
      </w:r>
    </w:p>
    <w:p>
      <w:r>
        <w:t>IT: TF 1B_518/2018 del 13 novembre 2018</w:t>
      </w:r>
    </w:p>
    <w:p>
      <w:pPr>
        <w:pStyle w:val="Heading2"/>
      </w:pPr>
      <w:r>
        <w:t>Erwägungen</w:t>
      </w:r>
    </w:p>
    <w:p>
      <w:r>
        <w:rPr>
          <w:b/>
        </w:rPr>
        <w:t>E. 1</w:t>
      </w:r>
    </w:p>
    <w:p>
      <w:r>
        <w:t>Die Staatsanwaltschaft Appenzell Ausserrhoden nahm am 21. August 2018 ein von A.________ gegen verschiedene Personen angestrengtes Strafverfahren nicht an die Hand. A.________ erhob dagegen Beschwerde ans Obergericht Appenzell Ausserrhoden und ersuchte um unentgeltliche Rechtspflege.</w:t>
      </w:r>
    </w:p>
    <w:p>
      <w:r>
        <w:t>Am 2. Oktober 2018 wies das Obergericht das Gesuch um unentgeltliche Rechtspflege ab.</w:t>
      </w:r>
    </w:p>
    <w:p>
      <w:r>
        <w:t>Mit "Einsprache" vom 8. November 2018 beantragt A.________ sinngemäss, diesen Entscheid aufzuheben und ihm für das Beschwerdeverfahren unentgeltliche Rechtspflege zu gewähren.</w:t>
      </w:r>
    </w:p>
    <w:p>
      <w:r>
        <w:t>Vernehmlassungen wurden keine eingeholt.</w:t>
      </w:r>
    </w:p>
    <w:p>
      <w:r>
        <w:rPr>
          <w:b/>
        </w:rPr>
        <w:t>E. 2</w:t>
      </w:r>
    </w:p>
    <w:p>
      <w:r>
        <w:t>Angefochten ist ein kantonal letztinstanzlicher Entscheid in einer Strafsache.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hat das Gesuch um unentgeltliche Rechtspflege mit der Begründung abgewiesen, die Beschwerde sei aussichtslos. Damit setzt sich der Beschwerdeführer nicht auseinander und bringt nichts vor, was geeignet wäre, diese obergerichtliche Beurteilung in Frage zu stellen. Auf die Beschwerde ist wegen Verletzung der gesetzlichen Begründungspflicht nicht einzutreten, und zwar, weil der Mangel offenkundig ist, im vereinfachten Verfahren. Auf die Erhebung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