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1B_517/2021 vom 5. Oktober 2021</w:t>
      </w:r>
    </w:p>
    <w:p>
      <w:r>
        <w:t>Bundesgericht, 2021-10-05, FR</w:t>
      </w:r>
    </w:p>
    <w:p>
      <w:r>
        <w:rPr>
          <w:b/>
        </w:rPr>
        <w:t xml:space="preserve">Quelle: </w:t>
      </w:r>
      <w:r>
        <w:t>https://mcp.opencaselaw.ch/entscheid/bger_1B_517_2021</w:t>
      </w:r>
    </w:p>
    <w:p>
      <w:r>
        <w:t>FR: TF 1B_517/2021 du 5 octobre 2021</w:t>
      </w:r>
    </w:p>
    <w:p>
      <w:r>
        <w:t>IT: TF 1B_517/2021 del 5 ottobre 2021</w:t>
      </w:r>
    </w:p>
    <w:p>
      <w:pPr>
        <w:pStyle w:val="Heading2"/>
      </w:pPr>
      <w:r>
        <w:t>Erwägungen</w:t>
      </w:r>
    </w:p>
    <w:p>
      <w:r>
        <w:rPr>
          <w:b/>
        </w:rPr>
        <w:t>E. 1</w:t>
      </w:r>
    </w:p>
    <w:p>
      <w:r>
        <w:t>Selon l' art. 78 LTF , le recours en matière pénale est ouvert contre les décisions rendues par la direction de la juridiction d'appel qui rejette une demande de libération de la détention pour des motifs de sûreté, en application de l' art. 233 CPP (arrêt 1B_55/2020 du 21 février 2020 consid. 1). Selon l'art. 81 al. 1 let. a et b ch. 1 LTF, le recourant, condamné en appel et détenu, a qualité pour recourir. Pour le surplus, le recours est formé en temps utile ( art. 100 al. 1 LTF ) et les conclusions prises sont recevables au regard de l' art. 107 al. 2 LTF . Partant, il y a lieu d'entrer en matière.</w:t>
      </w:r>
    </w:p>
    <w:p>
      <w:r>
        <w:rPr>
          <w:b/>
        </w:rPr>
        <w:t>E. 2</w:t>
      </w:r>
    </w:p>
    <w:p>
      <w:r>
        <w:t>Le recourant reproche à la cour cantonale de lui avoir refusé sans raison valable la désignation d'un avocat d'office pour formuler sa demande de libération.</w:t>
      </w:r>
    </w:p>
    <w:p>
      <w:r>
        <w:rPr>
          <w:b/>
        </w:rPr>
        <w:t>E. 2.1</w:t>
      </w:r>
    </w:p>
    <w:p>
      <w:r>
        <w:t>Lorsqu'un recours a été déposé au Tribunal fédéral contre le jugement d'appel, cela n'a pas pour conséquence de transférer à la juridiction fédérale les compétences cantonales en matière de prolongation de détention ou de mise en liberté ( ATF 139 IV 277 consid. 2.2 et les arrêts cités). La direction de la procédure de la juridiction d'appel est ainsi compétente pour statuer sur les demandes de libération ( art. 233 CPP ).</w:t>
      </w:r>
    </w:p>
    <w:p>
      <w:r>
        <w:rPr>
          <w:b/>
        </w:rPr>
        <w:t>E. 2.2</w:t>
      </w:r>
    </w:p>
    <w:p>
      <w:r>
        <w:t>Le CPP opère une double distinction en matière de défense: d'une part entre défense facultative et défense obligatoire; d'autre part entre défense privée et défense d'office. La défense facultative laisse au prévenu le soin de décider librement s'il entend se défendre seul ou recourir aux services d'un avocat. La défense obligatoire impose en revanche au prévenu l'assistance d'un défenseur - privé ou d'office - (arrêts 1B_309/2021 du 3 septembre 2021 consid. 2.1.2; 1B_461/2016 du 9 février 2017 consid. 2.1.2 et les réf. cit.). La défense obligatoire intervient notamment lorsque le prévenu encourt une peine privative de liberté de plus d'un an ou une mesure entraînant une privation de liberté ( art. 130 let. b CPP ). Elle est indépendante de la situation financière du prévenu.</w:t>
      </w:r>
    </w:p>
    <w:p>
      <w:r>
        <w:t>La défense privée est celle où l'accusé choisit librement son avocat et le rémunère lui-même (arrêts 1B_309/2021 du 3 septembre 2021 consid. 2.1.2; 1B_461/2016 du 9 février 2017 consid. 2.1.2 et les réf. cit.).</w:t>
      </w:r>
    </w:p>
    <w:p>
      <w:r>
        <w:t>La défense d'office voit la direction de la procédure commettre au prévenu un défenseur rétribué par l'Etat - à tout le moins provisoirement -, dans la mesure où la sauvegarde des droits de l'intéressé le requiert. Elle intervient lorsque le prévenu n'a pas de défenseur alors même qu'il s'agit d'un cas de défense obligatoire (art. 132 al. 1 let. a ch. 1 et 2 CPP).</w:t>
      </w:r>
    </w:p>
    <w:p>
      <w:r>
        <w:rPr>
          <w:b/>
        </w:rPr>
        <w:t>E. 2.3</w:t>
      </w:r>
    </w:p>
    <w:p>
      <w:r>
        <w:t>En l'espèce, la cour cantonale a refusé de désigner un avocat d'office au recourant pour formuler une demande de libération. L'instance précédente a sommairement motivé ce refus par le fait que le recourant "a d'ores et déjà déposé sa demande de mise en liberté et que cette démarche, simple, était à sa portée".</w:t>
      </w:r>
    </w:p>
    <w:p>
      <w:r>
        <w:t>Partant, la cour cantonale perd de vue que le recourant, condamné en appel notamment à une peine privative de liberté de 3 ans, n'est pas au bénéfice d'un jugement de condamnation entré en force, puisqu'un recours au Tribunal fédéral est pendant. Le recourant se trouve ainsi dans un cas de défense obligatoire puisqu'il encourt une peine privative de liberté de plus d'un an ( art. 130 let. b CPP ). La direction de la procédure devait donc, pour la procédure pendante devant la cour cantonale, ordonner une défense d'office ( art. 132 al. 1 let. a CPP ).</w:t>
      </w:r>
    </w:p>
    <w:p>
      <w:r>
        <w:t>Le grief doit par conséquent être admis.</w:t>
      </w:r>
    </w:p>
    <w:p>
      <w:r>
        <w:rPr>
          <w:b/>
        </w:rPr>
        <w:t>E. 3</w:t>
      </w:r>
    </w:p>
    <w:p>
      <w:r>
        <w:t>Il s'ensuit que le recours est partiellement admis, le prononcé attaqué est annulé et la cause est renvoyée au Président de la Cour d'appel pénale afin qu'il nomme un avocat d'office au recourant pour sa demande de libération.</w:t>
      </w:r>
    </w:p>
    <w:p>
      <w:r>
        <w:t>Dans l'attente de la nouvelle décision de la cour cantonale, le recourant restera en détention. La cour cantonale a retenu un risque de fuite notamment en raison du fait que le recourant s'était installé définitivement en Roumanie en mai 2019 où vit sa compagne, avec laquelle il s'est marié selon la coutume gitane. Les griefs avancés par le recourant ne sauraient conduire, à ce stade, à sa mise en liberté immédiate.</w:t>
      </w:r>
    </w:p>
    <w:p>
      <w:r>
        <w:t>Il n'est pas perçu de frais judiciaires ( art. 66 al. 4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