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515/2021 vom 22. September 2021</w:t>
      </w:r>
    </w:p>
    <w:p>
      <w:r>
        <w:t>Bundesgericht, 2021-09-22, DE</w:t>
      </w:r>
    </w:p>
    <w:p>
      <w:r>
        <w:rPr>
          <w:b/>
        </w:rPr>
        <w:t xml:space="preserve">Quelle: </w:t>
      </w:r>
      <w:r>
        <w:t>https://mcp.opencaselaw.ch/entscheid/bger_1B_515_2021</w:t>
      </w:r>
    </w:p>
    <w:p>
      <w:r>
        <w:t>FR: TF 1B 515/2021 du 22 septembre 2021</w:t>
      </w:r>
    </w:p>
    <w:p>
      <w:r>
        <w:t>IT: TF 1B 515/2021 del 22 settembre 2021</w:t>
      </w:r>
    </w:p>
    <w:p>
      <w:pPr>
        <w:pStyle w:val="Heading2"/>
      </w:pPr>
      <w:r>
        <w:t>Regeste</w:t>
      </w:r>
    </w:p>
    <w:p>
      <w:r>
        <w:t>Strafverfahren; Verfahrensvereinigung | Strafprozess</w:t>
      </w:r>
    </w:p>
    <w:p>
      <w:pPr>
        <w:pStyle w:val="Heading2"/>
      </w:pPr>
      <w:r>
        <w:t>Erwägungen</w:t>
      </w:r>
    </w:p>
    <w:p>
      <w:r>
        <w:rPr>
          <w:b/>
        </w:rPr>
        <w:t>E. 1</w:t>
      </w:r>
    </w:p>
    <w:p>
      <w:r>
        <w:t>Die Präsidentin des Bezirksgerichts Lenzburg führte unter den Verfahrensnummern ST.2019.116, ST.2020.74, ST.2020.130 und ST.2021.56 vier Strafverfahren der Staatsanwaltschaft Lenzburg-Aarau gegen A.________. Mit Verfügung vom 4. Juni 2021 vereinigte die Präsidentin die vier Strafverfahren unter einer neuen Verfahrensnummer und teilte u.a. mit, dass Staatsanwältin Rebecca Bänziger die Anklägerin für alle Anklagepunkte vertrete. A.________ erhob gegen diese Verfügung Beschwerde, auf welche die Beschwerdekammer in Strafsachen des Obergerichts des Kantons Aargau mangels einer genügenden Begründung mit Entscheid vom 19. Juli 2021 nicht eintrat.</w:t>
      </w:r>
    </w:p>
    <w:p>
      <w:r>
        <w:rPr>
          <w:b/>
        </w:rPr>
        <w:t>E. 2</w:t>
      </w:r>
    </w:p>
    <w:p>
      <w:r>
        <w:t>A.________ erhob gegen den obergerichtlichen Entscheid bei der Beschwerdekammer in Strafsachen des Obergerichts des Kantons Aargau mit Eingabe vom 10. September 2021 Beschwerde. Diese überwies die Eingabe mit Schreiben vom 14. September 2021 zuständigkeitshalber an das Bundesgericht, welches auf die Einholung von Vernehmlassungen verzichtete.</w:t>
      </w:r>
    </w:p>
    <w:p>
      <w:r>
        <w:rPr>
          <w:b/>
        </w:rPr>
        <w:t>E. 3</w:t>
      </w:r>
    </w:p>
    <w:p>
      <w:r>
        <w:t>Nach Art. 42 Abs. 2 BGG ist in der Begründung einer Beschwerde in gedrängter Form darzulegen, inwiefern der angefochtene Entscheid Recht verletzt. Die Beschwerdeführerin setzt sich mit der Begründung der Beschwerdekammer in Strafsachen, die zum Nichteintreten auf die Beschwerde führte, nicht auseinander. Aus ihren Ausführungen ergibt sich nicht ansatzweise, inwiefern die Begründung der Beschwerdekammer in Strafsachen bzw. deren Entscheid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