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1B_514/2017 vom 19. April 2018</w:t>
      </w:r>
    </w:p>
    <w:p>
      <w:r>
        <w:t>Bundesgericht, 2018-04-19, DE</w:t>
      </w:r>
    </w:p>
    <w:p>
      <w:r>
        <w:rPr>
          <w:b/>
        </w:rPr>
        <w:t xml:space="preserve">Quelle: </w:t>
      </w:r>
      <w:r>
        <w:t>https://mcp.opencaselaw.ch/entscheid/bger_1B_514_2017</w:t>
      </w:r>
    </w:p>
    <w:p>
      <w:r>
        <w:t>FR: TF 1B_514/2017 du 19 avril 2018</w:t>
      </w:r>
    </w:p>
    <w:p>
      <w:r>
        <w:t>IT: TF 1B_514/2017 del 19 aprile 2018</w:t>
      </w:r>
    </w:p>
    <w:p>
      <w:pPr>
        <w:pStyle w:val="Heading2"/>
      </w:pPr>
      <w:r>
        <w:t>Erwägungen</w:t>
      </w:r>
    </w:p>
    <w:p>
      <w:r>
        <w:rPr>
          <w:b/>
        </w:rPr>
        <w:t>E. 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1B_311/2016 vom 10. Oktober 2016 E. 1 mit Hinweisen). Der Beschwerdeführer ist gemäss Art. 81 Abs. 1 BGG zur Beschwerde befugt. Auf sein Rechtsmittel ist einzutreten.</w:t>
      </w:r>
    </w:p>
    <w:p>
      <w:r>
        <w:rPr>
          <w:b/>
        </w:rPr>
        <w:t>E. 2.1</w:t>
      </w:r>
    </w:p>
    <w:p>
      <w:r>
        <w:t>Der Beschwerdeführer macht vorab geltend, er lehne die von der strafrechtlichen Abteilung des Bundesgerichts bestimmte Besetzung des Spruchkörpers wegen eines Verstosses gegen Art. 6 EMRK aus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Die Rüge der Verletzung von Art. 6 EMRK ist unbegründet, und der Spruchkörper ist in der dargestellten üblichen Weise zu besetzen.</w:t>
      </w:r>
    </w:p>
    <w:p>
      <w:r>
        <w:rPr>
          <w:b/>
        </w:rPr>
        <w:t>E. 3.1</w:t>
      </w:r>
    </w:p>
    <w:p>
      <w:r>
        <w:t>Der Beschwerdeführer ist der Auffassung, das Obergericht hätte auf sein Ausstandsgesuch eintreten müssen. Nach den Grundsätzen der EMRK genüge es in der Regel, wenn die gerügte Verletzung zumindest in der obersten Instanz der Sache nach vorgetragen werde, soweit das Gericht eine entsprechende Prüfungskompetenz habe (PATRICK SCHÄFER, in: EMRK, 2. Aufl. 2015, N. 44 zu Art. 35 EMRK ). Zudem könne nach der Rechtsprechung des EGMR ein Verzicht auf Rechte, die aus Art. 6 EMRK fliessen, aufgrund ihrer Wichtigkeit nicht allein von den Parteien abhängen. Vom Ausstandsgrund habe er zudem erst acht Tage vor seinem am 12. Oktober 2017 erhobenen Gesuch Kenntnis erhalten.</w:t>
      </w:r>
    </w:p>
    <w:p>
      <w:r>
        <w:rPr>
          <w:b/>
        </w:rPr>
        <w:t>E. 3.2</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(zum Ganzen: Urteil 1B_100/2015 vom 8. Juni 2015 E. 4.1 mit Hinweisen). Auch Organmängel anderer Art sind nach der Rechtsprechung gestützt auf den Grundsatz von Treu und Glauben ( Art. 5 Abs. 3 BV ) so früh wie möglich, d.h. nach deren Kenntnis bei erster Gelegenheit, geltend zu machen. Dies gilt auch, soweit eine Verletzung von Art. 6 EMRK gerügt wird ( BGE 143 V 66 E. 4.3 S. 69; 132 II 485 E. 4.3 S. 496; je mit Hinweisen).</w:t>
      </w:r>
    </w:p>
    <w:p>
      <w:r>
        <w:rPr>
          <w:b/>
        </w:rPr>
        <w:t>E. 3.3</w:t>
      </w:r>
    </w:p>
    <w:p>
      <w:r>
        <w:t>Aus dem angefochtenen Entscheid geht hervor, dass die Besetzung des Berufungsgerichts dem Beschwerdeführer mit der Vorladung vom 16. August 2017 mitgeteilt worden war. In ihrer Beschwerdeantwort hält die Vorinstanz zudem fest, dass dem Rechtsvertreter des Beschwerdeführers bereits mit Schreiben vom 29. März 2017 dargelegt worden sei, wie die Geschäftszuteilung an die beiden Strafkammern und innerhalb dieser erfolge. Das Ausstandsgesuch vom 12. Oktober 2017, mit dem der Beschwerdeführer die unzureichende gesetzliche Normierung dieser Geschäftszuteilung kritisierte, war vor diesem Hintergrund offensichtlich verspätet.</w:t>
      </w:r>
    </w:p>
    <w:p>
      <w:r>
        <w:rPr>
          <w:b/>
        </w:rPr>
        <w:t>E. 3.4</w:t>
      </w:r>
    </w:p>
    <w:p>
      <w:r>
        <w:t>Was der Beschwerdeführer weiter vorbringt, überzeugt ebenfalls nicht. Dass mit der Geltendmachung einer Verletzung von Art. 6 EMRK ohne Nachteil auch zugewartet werden könne, trifft nach dem Ausgeführten nicht zu. Wenn er zudem mit Hinweis auf eine Kommentierung zu Art. 35 EMRK vorbringt, es genüge in der Regel, wenn die Rüge vor der obersten Instanz vorgetragen werde, übersieht er, dass es bei dieser Bestimmung um die Erschöpfung des innerstaatlichen Instanzenzugs geht und nicht um die Verwirkung des Rechts, Organmängel geltend zu machen.</w:t>
      </w:r>
    </w:p>
    <w:p>
      <w:r>
        <w:rPr>
          <w:b/>
        </w:rPr>
        <w:t>E. 3.5</w:t>
      </w:r>
    </w:p>
    <w:p>
      <w:r>
        <w:t>Das Obergericht hat aus diesen Gründen kein Bundesrecht verletzt, wenn es auf den Antrag des Beschwerdeführers nicht eingetreten ist. Auf dessen Ausführungen zur Frage, ob die Spruchkörperbesetzung am Obergericht den Anforderungen des Anspruchs auf den gesetzlich vorgesehenen Richter genügt, ist deshalb nicht einzugehen.</w:t>
      </w:r>
    </w:p>
    <w:p>
      <w:r>
        <w:rPr>
          <w:b/>
        </w:rPr>
        <w:t>E. 4</w:t>
      </w:r>
    </w:p>
    <w:p>
      <w:r>
        <w:t>Die Beschwerde ist somit abzuweisen.</w:t>
      </w:r>
    </w:p>
    <w:p>
      <w:r>
        <w:t>Das Gesuch des Beschwerdeführers um unentgeltliche Rechtspflege ist wegen Aussichtslosigkeit der Rechtsbegehren abzuweisen ( Art. 64 Abs. 1 BGG ). Damit sind die Gerichtskosten grundsätzlich dem Beschwerdeführer aufzuerlegen ( Art. 66 Abs. 1 BGG ). Gemäss Art. 66 Abs. 3 BGG hat indessen unnötige Kosten zu bezahlen, wer sie verursacht hat. Auf dieser Grundlage kann das Bundesgericht ausnahmsweise entscheiden, die Kosten nicht der unterliegenden Partei, sondern deren Rechtsvertreter persönlich aufzuerlegen. Dies ist namentlich dann gerechtfertigt, wenn die Aussichtslosigkeit des eingelegten Rechtsmittels schon bei Beachtung elementarster Sorgfalt festgestellt werden kann (Urteil 9C_644/2016 vom 31. Oktober 2016 E. 3 mit Hinweisen). Dies trifft nach dem Ausgeführten vorliegend zu. Die Gerichtskosten sind deshalb dem Rechtsvertreter des Beschwerdeführers und nicht diesem selbst aufzuerlegen.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