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50/2023 vom 27. März 2023</w:t>
      </w:r>
    </w:p>
    <w:p>
      <w:r>
        <w:t>Bundesgericht, 2023-03-27, DE</w:t>
      </w:r>
    </w:p>
    <w:p>
      <w:r>
        <w:rPr>
          <w:b/>
        </w:rPr>
        <w:t xml:space="preserve">Quelle: </w:t>
      </w:r>
      <w:r>
        <w:t>https://mcp.opencaselaw.ch/entscheid/bger_1B_50_2023</w:t>
      </w:r>
    </w:p>
    <w:p>
      <w:r>
        <w:t>FR: TF 1B 50/2023 du 27 mars 2023</w:t>
      </w:r>
    </w:p>
    <w:p>
      <w:r>
        <w:t>IT: TF 1B 50/2023 del 27 marzo 2023</w:t>
      </w:r>
    </w:p>
    <w:p>
      <w:pPr>
        <w:pStyle w:val="Heading2"/>
      </w:pPr>
      <w:r>
        <w:t>Regeste</w:t>
      </w:r>
    </w:p>
    <w:p>
      <w:r>
        <w:t>Strafverfahren; Entsiegelung | Strafprozess</w:t>
      </w:r>
    </w:p>
    <w:p>
      <w:pPr>
        <w:pStyle w:val="Heading2"/>
      </w:pPr>
      <w:r>
        <w:t>Erwägungen</w:t>
      </w:r>
    </w:p>
    <w:p>
      <w:r>
        <w:rPr>
          <w:b/>
        </w:rPr>
        <w:t>E. 1</w:t>
      </w:r>
    </w:p>
    <w:p>
      <w:r>
        <w:t>Angefochten ist ein strafprozessualer Zwischenentscheid hinsichtlich der Entsiegelung von Akten und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offensteht. Der Beschwerdeführer ist als beschuldigte Person zur Beschwerde legitimiert (Art. 81 Abs. 1 lit. a und b Ziff. 1 BGG).</w:t>
      </w:r>
    </w:p>
    <w:p>
      <w:r>
        <w:rPr>
          <w:b/>
        </w:rPr>
        <w:t>E. 2</w:t>
      </w:r>
    </w:p>
    <w:p>
      <w:r>
        <w:t>Der angefochtene Entscheid schliesst das Strafverfahren nicht ab (Art. 90 f. BGG). Es handelt sich um einen selbstständig eröffneten Zwischenentscheid, der nur unter den Voraussetzungen von Art. 93 BGG angefochten werden kann. Gemäss Abs. 1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Es ist Sache der beschwerdeführenden Person, die Eintretensvoraussetzungen von Art. 93 Abs. 1 BGG darzulegen, sofern deren Vorhandensein nicht auf der Hand liegt (vgl. Art. 42 Abs. 2 BGG ; BGE 142 V 26 E. 1.2; 141 IV 284 E. 2.3; je mit Hinweisen).</w:t>
      </w:r>
    </w:p>
    <w:p>
      <w:r>
        <w:rPr>
          <w:b/>
        </w:rPr>
        <w:t>E. 3</w:t>
      </w:r>
    </w:p>
    <w:p>
      <w:r>
        <w:t>Der Beschwerdeführer macht diesbezüglich zunächst geltend, gemäss Art. 248 Abs. 2 StPO seien die versiegelten Aufzeichnungen und Gegenstände der berechtigten Person zurückzugeben, wenn die Strafbehörde nicht innert 20 Tagen ein Entsiegelungsgesuch stelle. Da die Staatsanwaltschaft diesen Anforderungen nicht zur Genüge nachgekommen sei, habe er einen Anspruch auf sofortige Rückgabe der sichergestellten Mobiltelefone. Aus dem Umstand, dass ihm deren umgehende Aushändigung verweigert werde, erwachse ihm rechtsprechungsgemäss (vgl. dazu BGE 141 IV 289 E. 1) ein nicht wieder gutzumachender Nachteil. Ob dieser Auffassung zu folgen wäre, kann vorliegend dahingestellt bleiben. Über die Rückgabe der sichergestellten Mobiltelefone hat bereits das Obergericht des Kantons Aargau, Beschwerdekammer in Strafsachen, mit selbstständig eröffnetem Entscheid vom 19. Dezember 2022 entschieden. Die vom Beschwerdeführer dagegen erhobene Beschwerde ist Gegenstand des Verfahrens 1B_80/2023. Seine diesbezüglichen Vorbringen vermögen den drohenden nicht wieder gutzumachenden Nachteil für das vorliegende Verfahren nicht zu begründen.</w:t>
      </w:r>
    </w:p>
    <w:p>
      <w:r>
        <w:rPr>
          <w:b/>
        </w:rPr>
        <w:t>E. 4</w:t>
      </w:r>
    </w:p>
    <w:p>
      <w:r>
        <w:t>Der Beschwerdeführer bringt sodann vor, er habe ein Geheimhaltungsinteresse im Hinblick auf intime Fotos sowie intime Korrespondenz. Ihm drohe daher bei einer Entsiegelung der sichergestellten Mobiltelefone ein nicht wieder gutzumachender Nachteil.</w:t>
      </w:r>
    </w:p>
    <w:p>
      <w:r>
        <w:rPr>
          <w:b/>
        </w:rPr>
        <w:t>E. 4.1</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Urteil 1B_591/2022 vom 21. Dezember 2022 E. 4.1 mit Hinweis).</w:t>
      </w:r>
    </w:p>
    <w:p>
      <w:r>
        <w:rPr>
          <w:b/>
        </w:rPr>
        <w:t>E. 4.2</w:t>
      </w:r>
    </w:p>
    <w:p>
      <w:r>
        <w:t>Der Beschwerdeführer verkennt indessen, dass die Vorinstanz mit dem angefochtenen Entscheid nicht die (teilweise) Entsiegelung der sichergestellten Datenträger angeordnet hat. Vielmehr handelt es sich hierbei (lediglich) um eine prozessleitende Verfügung innerhalb des noch hängigen Entsiegelungsverfahrens, welche die Durchführung einer Triage anordnet und die diesbezüglichen Modalitäten regelt. Eine Offenbarung des vom Beschwerdeführer angerufenen Geheimnisses droht damit gerade (noch) nicht. Nach konstanter Rechtsprechung ist auf Beschwerden gegen derartige prozessleitende Verfügungen im Entsiegelungsverfahren mangels eines drohenden nicht wieder gutzumachenden Rechtsnachteils ( Art. 93 Abs. 1 lit. a BGG i.V.m. Art. 248 Abs. 1 StPO ) grundsätzlich nicht einzutreten. Solche Verfügungen können jedoch durch Beschwerde gegen einen allfälligen späteren Entsiegelungsentscheid mitangefochten werden (Urteile 1B_299/2022 vom 20. Januar 2023 E. 1.2; 1B_70/2021 vom 9. November 2021 E. 1.1; 1B_102/2020 vom 8. März 2021 E. 1.3 f.; je mit Hinweisen). Da der Beschwerdeführer nicht darlegt, weshalb ihm vorliegend ausnahmsweise bereits aus der angefochtenen prozessleitenden Verfügung ein nicht wieder gutzumachender Rechtsnachteil erwachsen könnte (siehe dazu Urteil 1B_299/2022 vom 20. Januar 2023 E. 1.4), ist die Eintretensvoraussetzung von Art. 93 Abs. 1 lit. a BGG nicht erfüllt.</w:t>
      </w:r>
    </w:p>
    <w:p>
      <w:r>
        <w:rPr>
          <w:b/>
        </w:rPr>
        <w:t>E. 4.3</w:t>
      </w:r>
    </w:p>
    <w:p>
      <w:r>
        <w:t>Damit kann offenbleiben, ob der Beschwerdeführer hinsichtlich der angerufenen Geheimhaltungsrechte seiner diesbezüglichen Substanziierungspflicht überhaupt hinreichend nachgekommen ist (vgl. dazu Urteil 1B_591/2022 vom 21. Dezember 2022 E. 4.1 mit Hinweisen).</w:t>
      </w:r>
    </w:p>
    <w:p>
      <w:r>
        <w:rPr>
          <w:b/>
        </w:rPr>
        <w:t>E. 5</w:t>
      </w:r>
    </w:p>
    <w:p>
      <w:r>
        <w:t>Schliesslich bringt der Beschwerdeführer vor, mit der Gutheissung der vorliegenden Beschwerde könne ein bedeutender Aufwand an Zeit und Kosten eingespart werden, namentlich hinsichtlich der angeordneten Triage sowie der Entschlüsselung der Mobiltelefone. Es sei daher auch gestützt auf Art. 93 Abs. 1 lit. b BGG auf die Beschwerde einzutreten. Der Beschwerdeführer verkennt indessen, dass die Anwendung von Art. 93 Abs. 1 lit. b BGG nur dann in Betracht fällt, wenn die Gutheissung der Beschwerde kumulativ "sofort einen Endentscheid herbeiführen" kann und "einen bedeutenden Aufwand an Zeit oder Kosten [...] ersparen würde" (statt vieler BGE 143 III 290 E. 1.4). Zumindest ersteres ist vorliegend offensichtlich nicht der Fall, ist ein Beschwerdeentscheid im Entsiegelungsverfahren doch von vornherein ungeeignet, das gegen den Beschwerdeführer geführte Strafverfahren zu Ende zu bringen (Urteil 1B_591/2022 vom 21. Dezember 2022 E. 3.2 mit zahlreichen Hinweisen).</w:t>
      </w:r>
    </w:p>
    <w:p>
      <w:r>
        <w:rPr>
          <w:b/>
        </w:rPr>
        <w:t>E. 6</w:t>
      </w:r>
    </w:p>
    <w:p>
      <w:r>
        <w:t>Nach dem Gesagten ist auf die Beschwerde nicht einzutreten. Bei diesem Ausgang des Verfahrens sind die Gerichtskosten dem Beschwerdeführer aufzuerlegen und keine Parteientschädigungen zuzusprechen ( Art. 66 und 68 BGG ). Indessen beantragt der Beschwerdeführer die Gewährung der unentgeltlichen Rechtspflege und Rechtsverbeiständung für das Verfahren vor Bundesgericht. Deren Gewährung setzt jedoch insbesondere voraus, dass die gestellten Rechtsbegehren nicht aussichtlos erscheinen ( Art. 64 Abs. 1 BGG ). Mit Blick auf den Umstand, dass vorliegend bereits die Prozessvoraussetzungen offensichtlich nicht erfüllt sind, muss die Beschwerde des anwaltlich vertretenen Beschwerdeführers als aussichtslos qualifiziert werden. Das Gesuch um Gewährung der unentgeltlichen Rechtspflege und Rechtsverbeiständung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