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509/2021 vom 22. September 2021</w:t>
      </w:r>
    </w:p>
    <w:p>
      <w:r>
        <w:t>Bundesgericht, 2021-09-22, DE</w:t>
      </w:r>
    </w:p>
    <w:p>
      <w:r>
        <w:rPr>
          <w:b/>
        </w:rPr>
        <w:t xml:space="preserve">Quelle: </w:t>
      </w:r>
      <w:r>
        <w:t>https://mcp.opencaselaw.ch/entscheid/bger_1B_509_2021</w:t>
      </w:r>
    </w:p>
    <w:p>
      <w:r>
        <w:t>FR: TF 1B 509/2021 du 22 septembre 2021</w:t>
      </w:r>
    </w:p>
    <w:p>
      <w:r>
        <w:t>IT: TF 1B 509/2021 del 22 settembre 2021</w:t>
      </w:r>
    </w:p>
    <w:p>
      <w:pPr>
        <w:pStyle w:val="Heading2"/>
      </w:pPr>
      <w:r>
        <w:t>Regeste</w:t>
      </w:r>
    </w:p>
    <w:p>
      <w:r>
        <w:t>Anordnung von Sicherheitshaft | Strafprozess</w:t>
      </w:r>
    </w:p>
    <w:p>
      <w:pPr>
        <w:pStyle w:val="Heading2"/>
      </w:pPr>
      <w:r>
        <w:t>Erwägungen</w:t>
      </w:r>
    </w:p>
    <w:p>
      <w:r>
        <w:rPr>
          <w:b/>
        </w:rPr>
        <w:t>E. 1</w:t>
      </w:r>
    </w:p>
    <w:p>
      <w:r>
        <w:t>Die Strafkammer des Obergerichts des Kantons Solothurn verurteile A.________ mit Urteil vom 7. September 2021 in Anwendung von Art. 89 Abs. 6 StGB zu einer Gesamtfreiheitsstrafe von 37 Monaten. Mit Beschluss vom 7. September 2021 ordnete die Strafkammer ausserdem gegen A.________ Sicherheitshaft an. Sie bejahte dabei den allgemeinen Haftgrund des dringenden Tatverdachts sowie die besonderen Haftgründe der Fluchtgefahr und der Wiederholungsgefahr. Weiter erachtete die Strafkammer die Sicherheitshaft als verhältnismässig.</w:t>
      </w:r>
    </w:p>
    <w:p>
      <w:r>
        <w:rPr>
          <w:b/>
        </w:rPr>
        <w:t>E. 2</w:t>
      </w:r>
    </w:p>
    <w:p>
      <w:r>
        <w:t>A.________ führt mit Eingabe vom 20. September 2021 Beschwerde in Strafsachen gegen den Beschluss der Strafkammer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setzt sich mit der Begründung der Strafkammer, die zur Anordnung der Sicherheitshaft führte, nicht auseinander. Mit seinen Ausführungen vermag er nicht ansatzweise aufzuzeigen, inwiefern diese Begründung bzw. der Beschluss der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