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506/2011 vom 30. November 2011</w:t>
      </w:r>
    </w:p>
    <w:p>
      <w:r>
        <w:t>Bundesgericht, 2011-11-30, DE</w:t>
      </w:r>
    </w:p>
    <w:p>
      <w:r>
        <w:rPr>
          <w:b/>
        </w:rPr>
        <w:t xml:space="preserve">Quelle: </w:t>
      </w:r>
      <w:r>
        <w:t>https://mcp.opencaselaw.ch/entscheid/bger_1B_506_2011</w:t>
      </w:r>
    </w:p>
    <w:p>
      <w:r>
        <w:t>FR: TF 1B 506/2011 du 30 novembre 2011</w:t>
      </w:r>
    </w:p>
    <w:p>
      <w:r>
        <w:t>IT: TF 1B 506/2011 del 30 novembre 2011</w:t>
      </w:r>
    </w:p>
    <w:p>
      <w:pPr>
        <w:pStyle w:val="Heading2"/>
      </w:pPr>
      <w:r>
        <w:t>Regeste</w:t>
      </w:r>
    </w:p>
    <w:p>
      <w:r>
        <w:t>Strafverfahren; Ausstand | Zuständigkeitsfragen, Garantie des Wohnsitzrichters und des v...</w:t>
      </w:r>
    </w:p>
    <w:p>
      <w:pPr>
        <w:pStyle w:val="Heading2"/>
      </w:pPr>
      <w:r>
        <w:t>Erwägungen</w:t>
      </w:r>
    </w:p>
    <w:p>
      <w:r>
        <w:rPr>
          <w:b/>
        </w:rPr>
        <w:t>E. 1</w:t>
      </w:r>
    </w:p>
    <w:p>
      <w:r>
        <w:t>Der angefochtene Entscheid schliesst die Strafverfahren gegen den Beschwerdeführer nicht ab; es handelt sich um einen selbstständig eröffneten, kantonal letztinstanzlichen ( Art. 59 Abs. 1 StPO ) Zwischenentscheid über Ausstandsbegehren, gegen den die Beschwerde in Strafsachen nach Art. 92 Abs. 1 BGG zulässig ist ( Art. 80 BGG ). Als Beschuldigter ist der Beschwerdeführer zur Beschwerde berechtigt ( Art. 81 Abs. 1 lit. a und b BGG ). Die übrigen Sachurteilsvoraussetzungen geben zu keinen Bemerkungen Anlass. Auf die Beschwerde ist einzutreten.</w:t>
      </w:r>
    </w:p>
    <w:p>
      <w:r>
        <w:rPr>
          <w:b/>
        </w:rPr>
        <w:t>E. 2</w:t>
      </w:r>
    </w:p>
    <w:p>
      <w:r>
        <w:t>Der Beschwerdeführer argumentiert, Staatsanwalt Y.________ hätte gemäss § 44 des damals massgebenden kantonalen Verfahrenserlasses nicht mehr an den Strafuntersuchungen gegen ihn mitwirken dürfen, nachdem er am 23. Oktober 2009 ein erstes Ausstandsgesuch gegen diesen Staatsanwalt gestellt habe. Aus einer ihm erstmals Ende Dezember 2010 zugänglich gemachten handschriftlichen Zusammenstellung des nachmaligen Gutachters W.________ vom 12. August 2010 ergebe sich aber, dass Staatsanwalt Y.________ an diesem Datum oder am folgenden Tag an einer Besprechung mit dem Experten teilgenommen haben müsse. Dieser Umstand sei von der Staatsanwaltschaft vertuscht worden, stelle eine grobe Verfahrensverletzung dar und belege die Voreingenommenheit von Staatsanwalt Y.________. Es trifft zu, dass § 44 des damals anwendbaren Gesetzes des Kantons Zug vom 3. Oktober 1940 über die Organisation der Gerichtsbehörden bestimmt, dass ausstandsverpflichtete oder abgelehnte Amtsträger "bis zur Erledigung der Ausstandsfrage den Ausstand zu beobachten" haben. Der Beschwerdeführer übersieht aber, dass sein Ausstandsgesuch vom 23. Oktober 2009 vom stellvertretenden Oberstaatsanwalt am 7. Juni 2010 abgewiesen, d.h. erledigt wurde. Dieser Entscheid war kantonal letztinstanzlich (Entscheid des Obergerichts des Kantons Zug, Justizkommission, Strafrechtliche Kammer, vom 8. Juli 2010). Zwar erhob der Beschwerdeführer in der Folge sowohl gegen den Entscheid des stellvertretenden Oberstaatsanwalts als auch gegen denjenigen der Justizkommission des Obergerichts Beschwerde in Strafsachen an das Bundesgericht (Verfahren 1B_244/2010 und 1B_266/2010). Indessen hat die Beschwerde in Strafsachen in Angelegenheiten um die Ablehnung und den Ausstand keine aufschiebende Wirkung ( Art. 103 BGG ). Der Beschwerdeführer hat weder im einen noch im anderen Verfahren aufschiebende Wirkung oder eine andere provisorische Massnahme, welche die vormals bestehende vorläufige Ausstandsverpflichtung weitergeführt hätte, beantragt, und eine solche Anordnung ist ebenso wenig von Amtes wegen ergangen. Seine Beschwerden sind schliesslich auch erfolglos geblieben (Urteile 1B_244/2010 und 1B_266/2010 vom 11. Januar 2011). Es besteht daher kein Anlass, von einem anderen Erledigungsdatum des Ausstandsbegehrens als dem 7. Juni 2010 auszugehen. Daraus folgt, dass es Staatsanwalt Y.________ unbenommen war, am 12. August 2010 oder am Folgetag an der Vorbereitung eines Gutachtensauftrags mitzuwirken bzw. sich vom damals beauftragten Staatsanwalt Z.________ beiziehen zu lassen. Er hat durch eine allfällige Mitwirkung keine Ausstandsvorschrift verletzt. Dass Staatsanwalt Z.________ in einem Schreiben vom 16. August 2010 an den stellvertretenden Oberstaatsanwalt betreffend das in Aussicht genommene Gutachten ausführte, der für das Verfahren zuständige Staatsanwalt (gemeint war Y.________) habe einstweilen den Ausstand zu wahren, ändert daran nichts. Soweit Staatsanwalt Z.________ sich nicht einfach unpräzise ausgedrückt hat (zuständig für die Verfahrensführung war damals unbestrittenermassen nicht Y.________, sondern er selber, und eine Ausstandsverpflichtung von Y.________ bestand damals nicht mehr), hat er die vorgesetzte Behörde im Ergebnis bloss daran erinnert, dass er und nicht Staatsanwalt Y.________ die notwendigen verfahrensleitenden Schritte in den Verfahren gegen X.________ unternahm. Eine Ausstandsverpflichtung für den Kollegen konnte er dadurch jedenfalls nicht begründen. Damit wird deutlich, dass dem Ausstandsbegehren gegen Staatsanwalt Y.________ das Fundament fehlt, zumal die weiteren vorgebrachten Argumente sich in blossen Verdächtigungen erschöpfen und eine Ausstandsverpflichtung ebenfalls nicht zu belegen vermögen. Die Beschwerde ist abzuweisen, soweit sie sich gegen Staatsanwalt Y.________ richtet.</w:t>
      </w:r>
    </w:p>
    <w:p>
      <w:r>
        <w:rPr>
          <w:b/>
        </w:rPr>
        <w:t>E. 3</w:t>
      </w:r>
    </w:p>
    <w:p>
      <w:r>
        <w:t>Hinsichtlich des Ausstandsbegehrens gegen Staatsanwalt Z.________ wirft der Beschwerdeführer der Vorinstanz Rechtsverweigerung vor. Ein aktuelles Rechtsschutzinteresse an der Beurteilung der Verfahrensführung durch Z.________ bestehe nach wie vor, zumal sich im Falle der Gutheissung die Frage stelle, welche seiner Amtshandlungen aufzuheben seien ( Art. 60 Abs. 1 StPO ). Wie es sich damit verhält, mag dahin gestellt bleiben. Es genügt, darauf hinzuweisen, dass Staatsanwalt Z.________ nicht deswegen als befangen bezeichnet werden kann, weil er im Zusammenhang mit der Erteilung des Gutachtensauftrags an W.________ Staatsanwalt Y.________ beigezogen haben soll. Nach dem vorstehend Ausgeführten stand einem solchen Beizug unter Ausstandsgesichtspunkten nichts im Wege.</w:t>
      </w:r>
    </w:p>
    <w:p>
      <w:r>
        <w:rPr>
          <w:b/>
        </w:rPr>
        <w:t>E. 4</w:t>
      </w:r>
    </w:p>
    <w:p>
      <w:r>
        <w:t>Die Beschwerde erweist sich somit als unbegründet und ist abzuweisen. Bei diesem Ergebnis hat der Beschwerdeführer die Gerichtskosten zu tragen ( Art. 66 Abs. 1 BGG ). Parteientschädigungen sind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