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503/2016 vom 23. Februar 2017</w:t>
      </w:r>
    </w:p>
    <w:p>
      <w:r>
        <w:t>Bundesgericht, 2017-02-23, DE</w:t>
      </w:r>
    </w:p>
    <w:p>
      <w:r>
        <w:rPr>
          <w:b/>
        </w:rPr>
        <w:t xml:space="preserve">Quelle: </w:t>
      </w:r>
      <w:r>
        <w:t>https://mcp.opencaselaw.ch/entscheid/bger_1B_503_2016</w:t>
      </w:r>
    </w:p>
    <w:p>
      <w:r>
        <w:t>FR: TF 1B 503/2016 du 23 février 2017</w:t>
      </w:r>
    </w:p>
    <w:p>
      <w:r>
        <w:t>IT: TF 1B 503/2016 del 23 febbraio 2017</w:t>
      </w:r>
    </w:p>
    <w:p>
      <w:pPr>
        <w:pStyle w:val="Heading2"/>
      </w:pPr>
      <w:r>
        <w:t>Regeste</w:t>
      </w:r>
    </w:p>
    <w:p>
      <w:r>
        <w:t>Strafverfahren, Rechtsverweigerung/-verzögerung; Kosten | Strafprozess</w:t>
      </w:r>
    </w:p>
    <w:p>
      <w:pPr>
        <w:pStyle w:val="Heading2"/>
      </w:pPr>
      <w:r>
        <w:t>Erwägungen</w:t>
      </w:r>
    </w:p>
    <w:p>
      <w:r>
        <w:rPr>
          <w:b/>
        </w:rPr>
        <w:t>E. 1</w:t>
      </w:r>
    </w:p>
    <w:p>
      <w:r>
        <w:t>Die Beschwerdekammer des Obergerichts des Kantons Solothurn hiess mit Urteil vom 20. Dezember 2016 eine Beschwerde von A.________ gut und stellte fest, dass seitens der Staatsanwaltschaft eine Rechtsverweigerung vorliege, indem über Gesuche um Besuchsbewilligung nicht entschieden wurde. Dem Ausgang des Verfahrens entsprechend wurden die Kosten des Beschwerdeverfahrens dem Staat Solothurn auferlegt.</w:t>
      </w:r>
    </w:p>
    <w:p>
      <w:r>
        <w:rPr>
          <w:b/>
        </w:rPr>
        <w:t>E. 2</w:t>
      </w:r>
    </w:p>
    <w:p>
      <w:r>
        <w:t>A.________ führt mit Eingabe vom 26. Dezember 2016 Beschwerde in Strafsachen gegen das Urteil der Beschwerdekammer des Obergerichts des Kantons Solothurn vom 20. Dezember 2016. Die Beschwerdekammer stellt mit Vernehmlassung vom 9. Januar 2017 den Antrag, die Beschwerde sei abzuweisen, soweit darauf einzutreten sei. Der Beschwerdeführer liess sich dazu mit Eingabe vom 26. Januar 2017 vernehmen.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rügt das angefochtene Urteil einzig im Kosten- und Entschädigungspunkt. Er beanstandet, die Beschwerdekammer habe ihm keine Entschädigung ausgerichtet. Der Beschwerdeführer, der nicht geltend macht, er hätte vor der Beschwerdekammer einen entsprechenden Antrag gestellt, vermag mit seinen Ausführungen indessen nicht ansatzweise aufzuzeigen, inwiefern ihm die Beschwerdekammer einen solchen Anspruch in rechts- bzw. verfassungswidriger Weise verweigert haben sollte; solches ist im Übrigen auch nicht ersichtlich.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Angesichts der Aussichtslosigkeit des Verfahrens ist dem sinngemäss gestellten Gesuch um unentgeltliche Rechtspflege und Verbeiständung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