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1B_502/2021 vom 3. Dezember 2021</w:t>
      </w:r>
    </w:p>
    <w:p>
      <w:r>
        <w:t>Bundesgericht, 2021-12-03, FR</w:t>
      </w:r>
    </w:p>
    <w:p>
      <w:r>
        <w:rPr>
          <w:b/>
        </w:rPr>
        <w:t xml:space="preserve">Quelle: </w:t>
      </w:r>
      <w:r>
        <w:t>https://mcp.opencaselaw.ch/entscheid/bger_1B_502_2021</w:t>
      </w:r>
    </w:p>
    <w:p>
      <w:r>
        <w:t>FR: TF 1B_502/2021 du 3 décembre 2021</w:t>
      </w:r>
    </w:p>
    <w:p>
      <w:r>
        <w:t>IT: TF 1B_502/2021 del 3 dicembre 2021</w:t>
      </w:r>
    </w:p>
    <w:p>
      <w:pPr>
        <w:pStyle w:val="Heading2"/>
      </w:pPr>
      <w:r>
        <w:t>Erwägungen</w:t>
      </w:r>
    </w:p>
    <w:p>
      <w:r>
        <w:rPr>
          <w:b/>
        </w:rPr>
        <w:t>E. 1</w:t>
      </w:r>
    </w:p>
    <w:p>
      <w:r>
        <w:t>Vu l'issue du litige, les conditions de recevabilité peuvent rester dans le présent cas indécises.</w:t>
      </w:r>
    </w:p>
    <w:p>
      <w:r>
        <w:rPr>
          <w:b/>
        </w:rPr>
        <w:t>E. 2</w:t>
      </w:r>
    </w:p>
    <w:p>
      <w:r>
        <w:t>La recourante reproche en substance à l'autorité précédente d'avoir considéré qu'elle ne disposerait pas de la qualité de partie notamment dans les dossiers concernant son médecin. Selon la recourante, elle serait cependant "directement, personnellement et lourdement touchée" par ces procédures puisqu'à la suite du prononcé rendu contre son médecin (cause MP_2), elle serait privée de la validité des attestations de celui-ci; l'ordonnance pénale du 8 février 2021 rendue à son encontre serait d'ailleurs fondée sur ce prononcé (cause MP_1). La recourante soutient également avoir respecté les critères de recevabilité quant à la forme (délai de recours, existence et indication des décisions sujettes à recours, griefs formulés de manière concrète).</w:t>
      </w:r>
    </w:p>
    <w:p>
      <w:r>
        <w:rPr>
          <w:b/>
        </w:rPr>
        <w:t>E. 3</w:t>
      </w:r>
    </w:p>
    <w:p>
      <w:r>
        <w:t>Eu égard aux conclusions principales prises par la recourante - en principe irrecevables lorsque le recours est formé contre une décision d'irrecevabilité -, ainsi qu'à la motivation soulevée tendant à expliquer en quoi elle serait touchée par les dossiers ouverts contre et par son médecin (causes TC_2, JP_1, MP_2, MP_3 et MP_4; cf. en particulier p. 6 et 11 ss du recours), on comprend que la recourante entendait par le biais de sa saisie de la Chambre pénale obtenir l'annulation ou la modification des décisions rendues dans le cadre de ces procédures.</w:t>
      </w:r>
    </w:p>
    <w:p>
      <w:r>
        <w:t>Cela étant, la recourante ne prétend pas avoir obtenu préalablement du Ministère public (causes MP_2, MP_3 et MP_4), du Juge de police (cause JP_1), de la Cour d'appel (cause TC_2) et/ou de la Chambre pénale la reconnaissance d'un statut lui permettant d'agir dans ces trois causes, soit une qualité de partie (cf. art. 104 CPP ) ou d'autre participant (cf. art 105 al. 1 CPP ; voir au demeurant l'arrêt 1B_590/2020 du 17 mars 2021 consid. 6.2 lui déniant la qualité de tiers touché par un acte de procédure en lien avec une demande d'accès aux dossiers concernant le médecin); elle ne soutient pas non plus n'avoir pas obtenu de décision de la part notamment des trois premières autorités précitées à la suite d'une requête claire et sans équivoque de sa part. La recourante ne dispose donc en l'état d'aucun droit de partie dans ce cadre, dont celui de participer à l'instruction de ces causes, ce qui exclut les violations du droit d'être entendu soulevées. Partant, eu égard à ces dossiers, la cour cantonale pouvait, sans violer le droit fédéral, déclarer les "recours" des 8 et 28 mars 2021 irrecevables, faute de qualité de partie de la recourante (dossiers MP_2, MP_3 et MP_4).</w:t>
      </w:r>
    </w:p>
    <w:p>
      <w:r>
        <w:t>Ce motif étant suffisant pour confirmer l'arrêt attaqué par rapport à ces dossiers, il n'y a pas lieu d'examiner les autres motivations retenues par la cour cantonale (dont l'absence de désignation précise des décisions entreprises et l'argumentation uniquement générale développée).</w:t>
      </w:r>
    </w:p>
    <w:p>
      <w:r>
        <w:rPr>
          <w:b/>
        </w:rPr>
        <w:t>E. 4</w:t>
      </w:r>
    </w:p>
    <w:p>
      <w:r>
        <w:t>Vu la motivation soulevée en lien avec le respect du délai - qui tend uniquement à démontrer le dépôt en temps utile de l'acte du 8 mars 2021 eu égard aux décisions concernant le médecin (cf. p. 8 s. du recours) -, on ne saurait considérer que les deux écritures déposées les 8 et 28 mars 2021 constitueraient des actes tendant à s'opposer à l'ordonnance pénale du 8 février 2021 rendue à l'encontre de la recourante (cause MP_1).</w:t>
      </w:r>
    </w:p>
    <w:p>
      <w:r>
        <w:t>En tout état de cause, si tel devait être le cas et même en tenant compte d'une notification le 15 février 2021 tel que soutenu par la recourante (cf. p. 9 du recours), le dépôt du premier acte le 8 mars 2021 serait tardif eu égard au délai de dix jours prévalant pour former opposition (cf. art. 354 al. 1 CPP ). Dans la mesure où un recours au sens de l' art. 393 CPP entrerait en considération, ce même raisonnement s'impose dès lors que l' art. 396 al. 1 CPP prévoit le même délai. Par conséquent, on ne saurait pas non plus reprocher à la Chambre pénale - aurait-elle été compétente - de ne pas s'être saisie de cette problématique (dossier MP_1).</w:t>
      </w:r>
    </w:p>
    <w:p>
      <w:r>
        <w:rPr>
          <w:b/>
        </w:rPr>
        <w:t>E. 5</w:t>
      </w:r>
    </w:p>
    <w:p>
      <w:r>
        <w:t>Il s'ensuit que le recours est rejeté dans la mesure où il est recevable.</w:t>
      </w:r>
    </w:p>
    <w:p>
      <w:r>
        <w:t>La recourante a demandé l'octroi de l'assistance judiciaire ( art. 64 al. 1 LTF ). Son recours était cependant d'emblée dénué de chances de succès et, partant, cette requête doit être rejetée. La recourante, qui succombe, supporte donc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