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4/2023 vom 27. Februar 2023</w:t>
      </w:r>
    </w:p>
    <w:p>
      <w:r>
        <w:t>Bundesgericht, 2023-02-27, FR</w:t>
      </w:r>
    </w:p>
    <w:p>
      <w:r>
        <w:rPr>
          <w:b/>
        </w:rPr>
        <w:t xml:space="preserve">Quelle: </w:t>
      </w:r>
      <w:r>
        <w:t>https://mcp.opencaselaw.ch/entscheid/bger_1B_4_2023</w:t>
      </w:r>
    </w:p>
    <w:p>
      <w:r>
        <w:t>FR: TF 1B 4/2023 du 27 février 2023</w:t>
      </w:r>
    </w:p>
    <w:p>
      <w:r>
        <w:t>IT: TF 1B 4/2023 del 27 febbraio 2023</w:t>
      </w:r>
    </w:p>
    <w:p>
      <w:pPr>
        <w:pStyle w:val="Heading2"/>
      </w:pPr>
      <w:r>
        <w:t>Regeste</w:t>
      </w:r>
    </w:p>
    <w:p>
      <w:r>
        <w:t>Procédure pénale; récusation; déni de justice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b CPP). Il y a donc lieu d'entrer en matière sur ce point. Le recours est également recevable en tant qu'il critique l'irrecevabilité du recours pour déni de justice, prononcée par l'instance précédente (cf. art. 93 al. 1 LTF ; ATF 138 IV 258 consid. 1.1).</w:t>
      </w:r>
    </w:p>
    <w:p>
      <w:r>
        <w:rPr>
          <w:b/>
        </w:rPr>
        <w:t>E. 2</w:t>
      </w:r>
    </w:p>
    <w:p>
      <w:r>
        <w:t>Dans un premier moyen, le recourant soutient que la cour cantonale aurait dû reconnaître que le procureur a commis un déni de justice en clôturant son enquête par l'acte d'accusation du 24 août 2022, sans avoir traité sa plainte pénale dirigée contre les policiers.</w:t>
      </w:r>
    </w:p>
    <w:p>
      <w:r>
        <w:rPr>
          <w:b/>
        </w:rPr>
        <w:t>E. 2.1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et les réf. cit.). Le Tribunal fédéral examine librement le point de savoir s'il y a déni de justice formel ( ATF 144 II 184 consid. 3.1).</w:t>
      </w:r>
    </w:p>
    <w:p>
      <w:r>
        <w:rPr>
          <w:b/>
        </w:rPr>
        <w:t>E. 2.2</w:t>
      </w:r>
    </w:p>
    <w:p>
      <w:r>
        <w:t>En l'espèce, la cour cantonale a tout d'abord constaté que, dans ses déterminations du 8 septembre 2022, le Procureur intimé a admis que la plainte déposée par le recourant contre deux policiers de I'APOL n'avait pas été traitée, qu'il a expliqué avoir confié le dossier à une greffière rédactrice pour qu'elle établisse un projet d'ordonnance de clôture, ce qui n'avait pas été fait et lui avait échappé; le procureur a précisé qu'il s'agissait d'un oubli et non pas d'un déni de justice. La cour cantonale a reconnu que l'absence de traitement d'une plainte pénale plus de deux ans après son dépôt constituait un retard injustifié, constitutif d'un déni de justice. Cependant, elle a considéré que le recours pour déni de justice déposé par le recourant était irrecevable, faute pour ce dernier d'avoir soulevé ce grief en cours de procédure. Elle a néanmoins ajouté qu'il appartiendra au ministère public, qui avait admis avoir oublié de traiter la plainte déposée il y a plus de deux ans par le recourant, de rendre dans les plus brefs délais la décision de clôture envisagée ou, le cas échéant, de poursuivre l'instruction sans désemparer. Le recourant critique en vain cette appréciation. Contrairement à ce qu'il soutient, on ne saurait assimiler dans le cas d'espèce l'omission du Procureur intimé à un refus pur et simple de statuer sur la plainte pénale déposée par le recourant contre les deux policiers. Il ressort en effet des faits constatés par l'instance précédente - dont il n'y a pas lieu de s'écarter (cf. art. 105 al. 1 LTF ; ATF 145 V 188 consid. 2) - qu'une plainte a été déposée, que les faits ont été instruits, qu'une décision de clôture devait être rendue, qu'elle ne l'a pas été, par erreur, plus de deux ans après le dépôt de la plainte et que le recourant n'a jamais interpellé formellement le ministère public pour se plaindre d'une absence de suivi de sa plainte ni même d'un retard à statuer sur celle-ci, malgré les nombreux courriers échangés avec la direction de la procédure en l'espace de deux ans. Dans ces conditions, l'instance précédente pouvait à juste titre considérer que le recourant n'était pas fondé à se plaindre d'un déni de justice devant elle, faute d'avoir formellement soulevé un tel grief devant le ministère public. En effet, selon la jurisprudence, pour pouvoir se plaindre avec succès d'un retard injustifié, la partie recourante doit être vainement intervenue auprès de l'autorité pour que celle-ci statue à bref délai ( ATF 126 V 244 consid. 2d). Il serait en effet contraire au principe de la bonne foi, qui doit présider aux relations entre organes de l'Etat et particuliers en vertu de l' art. 5 al. 3 Cst. , qu'un justiciable se plaigne d'un déni de justice devant l'autorité de recours, alors qu'il n'a entrepris aucune démarche auprès de l'autorité concernée (cf. arrêt 1B_309/2021 du 3 septembre 2021 consid. 4). Le recourant ne pouvait en l'espèce se croire dispensé d'interpeller et de mettre en demeure le ministère public pour qu'il statue sans délai sur sa plainte, avant de saisir la cour cantonale d'un recours pour déni de justice. L'absence d'une telle démarche exclut de pouvoir se plaindre avec succès d'un retard injustifié. Le grief du recourant doit dès lors être rejeté.</w:t>
      </w:r>
    </w:p>
    <w:p>
      <w:r>
        <w:rPr>
          <w:b/>
        </w:rPr>
        <w:t>E. 3</w:t>
      </w:r>
    </w:p>
    <w:p>
      <w:r>
        <w:t>Dans un second moyen, le recourant se réfère à l' art. 56 let . f CPP et reproche à l'autorité précédente d'avoir rejeté sa demande de récusation du Procureur intimé. Il ne conteste en revanche pas le rejet de sa demande de récusation visant le Procureur général.</w:t>
      </w:r>
    </w:p>
    <w:p>
      <w:r>
        <w:rPr>
          <w:b/>
        </w:rPr>
        <w:t>E. 3.1</w:t>
      </w:r>
    </w:p>
    <w:p>
      <w:r>
        <w:t>En matière pénale, 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D'après la jurisprudence, une faute de procédure, voire une fausse application du droit matériel, ne suffit pas à elle seule pour donner une apparence de prévention. Il n'en va autrement que si le magistrat a commis des erreurs grossières ou répétées constituant une grave violation des devoirs de sa charge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rPr>
          <w:b/>
        </w:rPr>
        <w:t>E. 3.2</w:t>
      </w:r>
    </w:p>
    <w:p>
      <w:r>
        <w:t>Le recourant conteste l'appréciation de l'instance précédente. Il soutient qu'il existerait plusieurs indices qui auraient dû amener celle-ci à remettre en cause l'impartialité du Procureur intimé. Il explique notamment que l'intimé n'aurait jamais traité la plainte pénale dirigée contre les policiers, alors qu'il aurait instruit consciencieusement les autres éléments du dossier. Le recourant voit également un indice de prévention dans l'affirmation écrite du Procureur intimé selon laquelle "l'établissement du projet d'ordonnance de clôture a été confié à une greffière rédactrice laquelle n'a pas rendu de décision à ce sujet"; cet élément laisserait supposer, selon le recourant, qu'une plainte d'un justiciable contre des policiers ne sera pas traitée par un procureur. Le recourant entend encore tirer argument du fait que l'intimé aurait affirmé qu'il s'agissait d'un oubli de la greffière. Il se prévaut enfin du fait que le Procureur intimé aurait rendu un avis de prochain classement à son encontre, avant de rendre une année plus tard un avis de prochaine mise en accusation, sans aucun nouvel élément. Ces éléments donneraient ensemble l'apparence d'une prévention aveugle du Procureur intimé en faveur de la police et à l'encontre du recourant qui se plaint du comportement de certains des agents de celle-ci. Les critiques du recourant ne permettent pas de remettre en cause l'appréciation de l'instance précédente. Il ressort de l'état de fait de l'arrêt entrepris que le magistrat intimé a instruit les faits survenus le 6 juin 2020; l'intimé a en particulier invité le recourant, lors de son audition du 16 novembre 2020, à confirmer sa plainte pénale du 1 er septembre 2020 et à préciser ses griefs à l'encontre des policiers dénoncés. Comme exposé ci-dessus (consid. 2.2), l'absence de traitement de la plainte pénale dirigée contre les agents de police résulte d'un oubli du magistrat intimé - qui n'a d'ailleurs jamais été interpellé par le recourant - et ne constitue pas une erreur grave au point de justifier la récusation de ce dernier. Le recourant n'invoque aucun élément qui permettrait une autre appréciation sur ce point. En particulier, on ne saurait donner aux propos du Procureur intimé, contenus dans ses déterminations du 8 septembre 2022 ("L'établissement du projet d'ordonnance de clôture a été confié à une greffière rédactrice laquelle n'a pas rendu de décision à ce sujet"), la portée que lui prête le recourant, à savoir qu'il n'entendait pas traiter lui-même cette plainte dirigée contre la police. Comme relevé à juste titre par la cour cantonale, le fait de confier la rédaction d'un projet de décision à un greffier, dont le métier consiste justement à rédiger des projets de décisions, ne saurait rendre le magistrat en charge de l'affaire suspect de prévention. Le recourant joue ici sur les mots. Par ailleurs, dans ses déterminations, le Procureur intimé mentionne, en lien avec le grief de déni de justice, un "oubli de la part du magistrat" et non pas "un oubli de la greffière", comme l'affirme à tort le recourant; sa critique en rapport avec cette dernière affirmation tombe dès lors à faux. Enfin, le fait que le Procureur intimé ait finalement décidé de ne pas rendre un classement comme envisagé dans l'avis de prochaine clôture du 22 janvier 2021, mais de renvoyer les prévenus devant le Tribunal de police conformément à un nouvel avis de prochaine clôture du 16 février 2022, ne constitue pas non plus un motif de récusation. L'issue probable mentionnée dans l'avis de prochaine clôture ne lie en effet pas le ministère public, qui peut procéder à une nouvelle appréciation du dossier (cf. GRODECKI/CORNU, in Commentaire romand, Code de procédure pénale suisse, 2e éd. 2019, n° 7 ad art. 318 CPP ; MOREILLON/PAREIN-REYMOND, Petit commentaire, Code de procédure pénale, 2e éd. 2016, n° 2 ad art. 318 CPP ; cf. LANDSHUT/BOSSHARD, in Kommentar zur Schweizerischen Strafprozessordnung, Donatsch/ Lieber/Summers/Wohlers [éd.], 3e éd. 2020, n° 7 ad art. 318 CPP ; SILVIA STEINER, in Basler Kommentar, Schweizerische Strafprozessordnung, 2e éd. 2014, n° 5 ad art. 318 CPP ). Le fait que le magistrat intimé ait modifié son appréciation ne permet pas d'affirmer qu'il ne serait pas capable de mener une instruction pénale impartiale en ce qui concerne la police.</w:t>
      </w:r>
    </w:p>
    <w:p>
      <w:r>
        <w:rPr>
          <w:b/>
        </w:rPr>
        <w:t>E. 3.3</w:t>
      </w:r>
    </w:p>
    <w:p>
      <w:r>
        <w:t>En définitive, on ne distingue pas dans les allégués du recourant d'éléments concrets permettant objectivement de retenir une apparence de prévention du magistrat intimé. Partant, la Chambre des recours pénale n'a pas violé le droit fédéral en rejetant la requête de récusation déposée par le recourant.</w:t>
      </w:r>
    </w:p>
    <w:p>
      <w:r>
        <w:rPr>
          <w:b/>
        </w:rPr>
        <w:t>E. 4</w:t>
      </w:r>
    </w:p>
    <w:p>
      <w:r>
        <w:t>Il s'ensuit que le recours est rejeté, aux frais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