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1B_4/2016 vom 7. Januar 2016</w:t>
      </w:r>
    </w:p>
    <w:p>
      <w:r>
        <w:t>Bundesgericht, 2016-01-07, DE</w:t>
      </w:r>
    </w:p>
    <w:p>
      <w:r>
        <w:rPr>
          <w:b/>
        </w:rPr>
        <w:t xml:space="preserve">Quelle: </w:t>
      </w:r>
      <w:r>
        <w:t>https://mcp.opencaselaw.ch/entscheid/bger_1B_4_2016</w:t>
      </w:r>
    </w:p>
    <w:p>
      <w:r>
        <w:t>FR: TF 1B_4/2016 du 7 janvier 2016</w:t>
      </w:r>
    </w:p>
    <w:p>
      <w:r>
        <w:t>IT: TF 1B_4/2016 del 7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1B_4/2016</w:t>
      </w:r>
    </w:p>
    <w:p>
      <w:r>
        <w:t>Urteil vom 7. Januar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Basel-Landschaft, Hauptabteilung WK, Rheinstrasse 27, 4410 Liestal.</w:t>
      </w:r>
    </w:p>
    <w:p>
      <w:r>
        <w:t>Gegenstand</w:t>
      </w:r>
    </w:p>
    <w:p>
      <w:r>
        <w:t>Grundbuchsperre,</w:t>
      </w:r>
    </w:p>
    <w:p>
      <w:r>
        <w:t>Beschwerde gegen den Beschluss vom</w:t>
      </w:r>
    </w:p>
    <w:p>
      <w:r>
        <w:t>24. November 2015 des Kantonsgerichts</w:t>
      </w:r>
    </w:p>
    <w:p>
      <w:r>
        <w:t>Basel-Landschaft, Abteilung Strafrecht.</w:t>
      </w:r>
    </w:p>
    <w:p>
      <w:r>
        <w:t>In Erwägung,</w:t>
      </w:r>
    </w:p>
    <w:p>
      <w:r>
        <w:t>dass die Staatsanwaltschaft Basel-Landschaft gegen A.________ eine Strafuntersuchung insbesondere wegen verschiedener Vermögensdelikte führt;</w:t>
      </w:r>
    </w:p>
    <w:p>
      <w:r>
        <w:t>dass sie im Rahmen dieser Untersuchung vier Liegenschaften mit Beschlag belegte und Grundbuchsperren anordnete;</w:t>
      </w:r>
    </w:p>
    <w:p>
      <w:r>
        <w:t>dass sie laut Verfügungen vom 24. Juli 2015 die Grundbuchsperren nach Art. 267 Abs. 1 in Verbindung mit Art. 263 Abs. 1 StPO aufhob;</w:t>
      </w:r>
    </w:p>
    <w:p>
      <w:r>
        <w:t>dass die Abteilung Strafrecht des Kantonsgerichts Basel-Landschaft auf eine von A.________ dagegen erhobene Beschwerde mit Beschluss vom 24. November 2015 nicht eingetreten ist;</w:t>
      </w:r>
    </w:p>
    <w:p>
      <w:r>
        <w:t>dass A.________ mit Eingabe vom 3. Januar (Postaufgabe: 4. Januar) 2016 Beschwerde ans Bundesgericht führt und beantragt, der Beschluss sei aufzuheben; die Staatsanwaltschaft sei anzuweisen, die Grundbuchsperren bis zum Prozessende aufrechtzuerhalten;</w:t>
      </w:r>
    </w:p>
    <w:p>
      <w:r>
        <w:t>dass er den Beschluss den Beschluss vom 24. November 2015 bzw. die zugrunde liegenden staatsanwaltschaftlichen Verfügungen ganz allgemein beanstandet und der Staatsanwaltschaft u.a. Machtmissbrauch, Willkür sowie "juristische Tricksereien" vorwirft;</w:t>
      </w:r>
    </w:p>
    <w:p>
      <w:r>
        <w:t>dass er sich indes dabei mit der dem Beschluss zugrunde liegenden Begründung nicht im Einzelnen auseinandersetzt und nicht rechtsgenüglich darlegt, inwiefern diese bzw. der Beschluss selbst im Ergebnis rechts- bzw. verfassungswidrig sein soll (s. auch schon das im Verfahren 1B_66/2014 ergangene Urteil vom 28. April 2014);</w:t>
      </w:r>
    </w:p>
    <w:p>
      <w:r>
        <w:t>dass die Beschwerde somit den gesetzlichen Formerfordernissen ( Art. 42 Abs. 2 und Art. 106 Abs. 2 BGG ; BGE 136 I 65 E. 1.3.1 S. 68 mit Hinweisen)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das Gesuch um aufschiebende Wirkung bzw. vorsorgliche Massnahme mit dem vorliegenden Urteil gegenstandslos wird;</w:t>
      </w:r>
    </w:p>
    <w:p>
      <w:r>
        <w:t>dass bei den gegebenen Verhältnissen davon abgesehen werden kann, für das bundesgerichtliche Verfahren Kosten zu erheben;</w:t>
      </w:r>
    </w:p>
    <w:p>
      <w:r>
        <w:t>wird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Basel-Landschaft und dem Kantonsgericht Basel-Landschaft, Abteilung Strafrecht, schriftlich mitgeteilt.</w:t>
      </w:r>
    </w:p>
    <w:p>
      <w:r>
        <w:t>Lausanne, 7. Januar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