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1B_497/2016 vom 8. März 2017</w:t>
      </w:r>
    </w:p>
    <w:p>
      <w:r>
        <w:t>Bundesgericht, 2017-03-08, DE</w:t>
      </w:r>
    </w:p>
    <w:p>
      <w:r>
        <w:rPr>
          <w:b/>
        </w:rPr>
        <w:t xml:space="preserve">Quelle: </w:t>
      </w:r>
      <w:r>
        <w:t>https://mcp.opencaselaw.ch/entscheid/bger_1B_497_2016</w:t>
      </w:r>
    </w:p>
    <w:p>
      <w:r>
        <w:t>FR: TF 1B_497/2016 du 8 mars 2017</w:t>
      </w:r>
    </w:p>
    <w:p>
      <w:r>
        <w:t>IT: TF 1B_497/2016 del 8 marzo 2017</w:t>
      </w:r>
    </w:p>
    <w:p>
      <w:pPr>
        <w:pStyle w:val="Heading2"/>
      </w:pPr>
      <w:r>
        <w:t>Erwägungen</w:t>
      </w:r>
    </w:p>
    <w:p>
      <w:r>
        <w:rPr>
          <w:b/>
        </w:rPr>
        <w:t>E. 1</w:t>
      </w:r>
    </w:p>
    <w:p>
      <w:r>
        <w:t>Angefochten ist ein kantonal letztinstanzlicher Nichteintretensentscheid in einer strafrechtlichen Angelegenheit. Dagegen steht die Beschwerde in Strafsachen nach Art. 78 ff. BGG offen. Der Beschwerdeführer ist als Privatkläger gemäss Art. 81 Abs. 1 lit. b Ziff. 5 BGG zur Beschwerde befugt, wenn der angefochtene Entscheid sich auf die Beurteilung seiner Zivilansprüche auswirken kann. Unbekümmert um die fehlende Legitimation in der Sache selbst kann er die Verletzung von ihm zustehenden Verfahrensrechten geltend machen, deren Missachtung eine formelle Rechtsverweigerung darstellt ( BGE 141 IV 1 E. 1.1 S. 5; 138 IV 248 E. 2 S. 250). Auf das Rechtsmittel ist unter Vorbehalt zulässiger und hinlänglich begründeter Rügen einzutreten.</w:t>
      </w:r>
    </w:p>
    <w:p>
      <w:r>
        <w:t>Streitgegenstand ist einzig, ob das Obergericht zu Recht nicht auf die Beschwerde eingetreten ist. Trifft seine Erwägung zu, dass die Prozesskaution nicht fristgerecht und unvollständig geleistet worden ist, ist das Rechtsmittel unbegründet.</w:t>
      </w:r>
    </w:p>
    <w:p>
      <w:r>
        <w:rPr>
          <w:b/>
        </w:rPr>
        <w:t>E. 2.1</w:t>
      </w:r>
    </w:p>
    <w:p>
      <w:r>
        <w:t>Gemäss der bundesgerichtlichen Rechtsprechung ist bei Überweisungen aus dem Ausland nicht alleine massgeblich, ob das ausländische Konto vor Ablauf der Frist belastet wurde (vgl. Art. 91 Abs. 5 StPO für die Belastung von Post- und Bankkonten in der Schweiz), sondern ist darüber hinaus erforderlich, dass der geforderte Betrag rechtzeitig dem Konto der Behörde gutgeschrieben wurde oder zumindest in den Einflussbereich der von der Behörde bezeichneten Hilfsperson (Bank oder Schweizerische Post) gelangte (Urteile 4A_481/2016 vom 6. Januar 2017 E. 3.1.2; 2C_1022/2012 vom 25. März 2013 E. 6.3). Dies ist hier gemäss den für das Bundesgericht verbindlichen Sachverhaltsfeststellungen der Vorinstanz ( Art. 105 Abs. 1 BGG ) nachweislich nicht geschehen. Der Beschwerdeführer stellt denn auch nicht in Abrede, dass ihn die Verfahrensleitung des Obergerichts gestützt auf Art. 383 Abs. 1 Satz 1 StPO verpflichten konnte, innert einer Frist für allfällige Kosten und Entschädigungen Sicherheit zu leisten, dass die festgesetzte 30-tägige Zahlungsfrist für die Prozesskaution am 7. November 2016 abgelaufen ist und dass damit seine am 9. November 2016 auf dem Bankkonto des Obergerichts eingegangene Auslandüberweisung in der Höhe von Fr. 3'971.54 verspätet und nicht betragsgerecht erfolgt ist. Er macht hingegen geltend, die Überweisungssäumnis sei auf eine Verflechtung ungünstiger Umstände, insbesondere auf technische Störungen bei seiner Bank in Deutschland, zurückzuführen. Seine Kritik zielt somit auf die Wiederherstellung einer versäumten Frist ab.</w:t>
      </w:r>
    </w:p>
    <w:p>
      <w:r>
        <w:rPr>
          <w:b/>
        </w:rPr>
        <w:t>E. 2.2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 6B_1039/2016 vom 21. Dezember 2016 E. 3.2).</w:t>
      </w:r>
    </w:p>
    <w:p>
      <w:r>
        <w:rPr>
          <w:b/>
        </w:rPr>
        <w:t>E. 2.3</w:t>
      </w:r>
    </w:p>
    <w:p>
      <w:r>
        <w:t>Soweit sich der Beschwerdeführer in seiner Rechtsschrift überhaupt in einer den Begründungsanforderungen genügenden Weise mit dem angefochtenen Entscheid auseinandersetzt ( Art. 42 Abs. 2 BGG ; BGE 140 III 86 E. 2 S. 88 ff.), vermag er mit seiner Argumentation nicht durchzudringen. Er verkennt insbesondere, dass nach der Rechtsprechung für die Frage der Fristwiederherstellung das Verhalten von Hilfspersonen wie etwa einer Bank der Partei selbst zuzurechnen ist (Urteile 4A_481/2016 vom 6. Januar 2017 E. 4.3; 5A_927/2015 vom 22. Dezember 2015 E. 5.1). Der Beschwerdeführer muss sich folglich das Verschulden seiner Bank anrechnen lassen und trägt mithin das Risiko, dass diese die Zahlung nicht rechtzeitig ausführt. Ihm war ausserdem aufgrund entsprechender Hinweise in der Verfügung vom 29. September 2016 bekannt, dass die Prozesskaution bei Überweisungen aus dem Ausland spätestens am letzten Tag der Frist dem Post- oder Bankkonto des Obergerichts gutgeschrieben sein muss, andernfalls auf die Beschwerde in Anwendung von Art. 383 Abs. 2 StPO nicht eingetreten wird. Bei den von ihm kurz vor Ablauf der Frist in Auftrag gegebenen grenzüberschreitenden Zahlungen wäre es daher angezeigt gewesen, sich zu vergewissern, ob diese noch rechtzeitig beim Obergericht eintreffen würden (Urteil 4A_481/2016 vom 6. Januar 2017 E. 4.3). Seine Säumnis erweist sich somit als verschuldet, weshalb der Nichteintretensentscheid der Vorinstanz vor Bundesrecht standhält.</w:t>
      </w:r>
    </w:p>
    <w:p>
      <w:r>
        <w:rPr>
          <w:b/>
        </w:rPr>
        <w:t>E. 3</w:t>
      </w:r>
    </w:p>
    <w:p>
      <w:r>
        <w:t>Die Beschwerde ist nach dem Gesagten abzuweisen, soweit darauf einzutreten ist. Bei diesem Verfahrensausgang wird der Beschwerdeführer kostenpflichtig ( Art. 66 Abs. 1 BGG ). Der Beschwerdegegner hat keinen Anspruch auf Parteikostenersatz, zumal er sich nicht vernehmen liess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