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BGer 1B 48/2019 vom 28. Mai 2019</w:t>
      </w:r>
    </w:p>
    <w:p>
      <w:r>
        <w:t>Bundesgericht, 2019-05-28, FR</w:t>
      </w:r>
    </w:p>
    <w:p>
      <w:r>
        <w:rPr>
          <w:b/>
        </w:rPr>
        <w:t xml:space="preserve">Quelle: </w:t>
      </w:r>
      <w:r>
        <w:t>https://mcp.opencaselaw.ch/entscheid/bger_1B_48_2019</w:t>
      </w:r>
    </w:p>
    <w:p>
      <w:r>
        <w:t>FR: TF 1B 48/2019 du 28 mai 2019</w:t>
      </w:r>
    </w:p>
    <w:p>
      <w:r>
        <w:t>IT: TF 1B 48/2019 del 28 maggio 2019</w:t>
      </w:r>
    </w:p>
    <w:p>
      <w:pPr>
        <w:pStyle w:val="Heading2"/>
      </w:pPr>
      <w:r>
        <w:t>Regeste</w:t>
      </w:r>
    </w:p>
    <w:p>
      <w:r>
        <w:t>procédure pénale; récusation | Questions de compétences, garantie du juge du domicile et du ...</w:t>
      </w:r>
    </w:p>
    <w:p>
      <w:pPr>
        <w:pStyle w:val="Heading2"/>
      </w:pPr>
      <w:r>
        <w:t>Erwägungen</w:t>
      </w:r>
    </w:p>
    <w:p>
      <w:r>
        <w:rPr>
          <w:b/>
        </w:rPr>
        <w:t>E. 1</w:t>
      </w:r>
    </w:p>
    <w:p>
      <w:r>
        <w:t>Le Tribunal fédéral examine d'office ( art. 29 al. 1 LTF ) et librement la recevabilité des recours qui lui sont soumis ( ATF 143 IV 357 consid. 1 p. 358).</w:t>
      </w:r>
    </w:p>
    <w:p>
      <w:r>
        <w:rPr>
          <w:b/>
        </w:rPr>
        <w:t>E. 1.1</w:t>
      </w:r>
    </w:p>
    <w:p>
      <w:r>
        <w:t>Conformément aux art. 78 et 92 al. 1 LTF , la décision attaquée - rendue par une instance cantonale statuant en tant qu'instance unique ( art. 59 al. 1 let. b, 380 CPP et 80 al. 2 LTF) - relative à la récusation d'un magistrat pénal peut faire immédiatement l'objet d'un recours - déposé en temps utile ( art. 46 al. 1 let . c et 100 al. 1 LTF) - en matière pénale auprès du Tribunal fédéral.</w:t>
      </w:r>
    </w:p>
    <w:p>
      <w:r>
        <w:rPr>
          <w:b/>
        </w:rPr>
        <w:t>E. 1.2</w:t>
      </w:r>
    </w:p>
    <w:p>
      <w:r>
        <w:t>Les trois recourants - dont la requête de récusation a été rejetée - affirment être "visés" par la procédure P/________/2017, constatation valant d'autant plus s'agissant du recourant A.________, prévenu dans celle-ci. Cette dernière remarque suffit pour admettre la qualité pour recourir du recourant A.________ (art. 81 al. 1 let. a et b ch. 1 LTF). S'agissant en revanche des deux sociétés recourantes, elles n'exposent pas en quelle qualité elles seraient parties à la procédure pénale P/________/2017; celle de partie plaignante peut-être détenue par B.________ SA dans la cause P/________/2 n'est à cet égard pas suffisante (cf. ad 2 des observations du Procureur). Certes, les sociétés recourantes sont probablement des tiers touchés par un acte de procédure vu les perquisitions et séquestres opérés dans leurs locaux au cours de l'instruction P/________/2017. Dans ce cadre, elles disposent certainement d'un droit à ce que leurs prétentions soient traitées en toute indépendance, en particulier lorsque des autorités judiciaires sont saisies (arrêt 1B_180/2017 du 21 juin 2017 consid. 1.2.2). Lorsque la requête de récusation concerne un représentant du Ministère public, il appartient cependant au tiers en cause de démontrer qu'il encourt encore le risque d'être confronté à ce magistrat dans la suite de l'instruction (arrêt 1B_180/2017 du 21 juin 2017 consid. 1.2.3), notamment dans le cadre de ses fonctions en tant que direction de la procédure ( art. 61 let. a CPP ) et pas uniquement en tant que partie ( art. 104 al. 1 let . c CPP). Une telle configuration ne paraît pas d'emblée exclue vu l'importance des objets placés sous séquestre, le Procureur intimé pouvant encore être appelé à statuer sur la levée de ces mesures. Cela étant, vu l'issue du litige, cette question peut rester indécise.</w:t>
      </w:r>
    </w:p>
    <w:p>
      <w:r>
        <w:rPr>
          <w:b/>
        </w:rPr>
        <w:t>E. 2</w:t>
      </w:r>
    </w:p>
    <w:p>
      <w:r>
        <w:t>En réponse aux déterminations du Procureur intimé, les recourants ont produit un important bordereau de pièces le 8 mars 2019. Dans la mesure où ces documents tendraient à démontrer de nouveaux griefs envers le Procureur, il y a lieu de rappeler que le Tribunal fédéral est lié par les faits établis par l'autorité précédente ( art. 105 al. 1 LTF ). Quant aux pièces ou faits ultérieurs à l'arrêt attaqué, ils sont irrecevables ( art. 99 al. 1 LTF ).</w:t>
      </w:r>
    </w:p>
    <w:p>
      <w:r>
        <w:rPr>
          <w:b/>
        </w:rPr>
        <w:t>E. 3</w:t>
      </w:r>
    </w:p>
    <w:p>
      <w:r>
        <w:t>Invoquant des violations des art. 6 par. 1 CEDH , 30 Cst., 56 let. f et 58 CPP, les recourants reprochent à l'autorité précédente d'avoir écarté leur demande de récusation.</w:t>
      </w:r>
    </w:p>
    <w:p>
      <w:r>
        <w:rPr>
          <w:b/>
        </w:rPr>
        <w:t>E. 3.1</w:t>
      </w:r>
    </w:p>
    <w:p>
      <w:r>
        <w:t>Un magistrat est récusable, aux termes de l' art. 56 let . f CPP, lorsque d'autres motifs, notamment un rapport d'amitié étroit ou d'inimitié avec une partie ou son conseil juridique, sont de nature à le rendre suspect de prévention. Cette disposition a la portée d'une clause générale recouvrant tous les motifs de récusation non expressément prévus aux lettres précédentes. Elle correspond à la garantie d'un tribunal indépendant et impartial instituée par les art. 30 al. 1 Cst. et 6 par. 1 CEDH. Elle n'impose pas la récusation seulement lorsqu'une prévention effective du magistrat est établie, car une disposition interne de sa part ne peut guère être prouvée. Il suffit que les circonstances donnent l'apparence de la prévention et fassent redouter une activité partiale du magistrat. Seules les circonstances constatées objectivement doivent être prises en considération. Les impressions purement individuelles d'une des parties au procès ne sont pas décisives ( ATF 144 I 159 consid. 4.3 p. 162; 143 IV 69 consid. 3.2 p. 74 et les références citées). Des décisions ou des actes de procédure qui se révèlent par la suite erronés ne fondent pas en soi une apparence objective de prévention; seules des erreurs particulièrement lourdes ou répétées, constitutives de violations graves des devoirs du magistrat, peuvent fonder une suspicion de partialité, pour autant que les circonstances dénotent que le juge est prévenu ou justifient à tout le moins objectivement l'apparence de prévention. En effet, la fonction judiciaire oblige à se déterminer rapidement sur des éléments souvent contestés et délicats. Il appartient en outre aux juridictions de recours normalement compétentes de constater et de redresser les erreurs éventuellement commises dans ce cadre. La procédure de récusation n'a donc pas pour objet de permettre aux parties de contester la manière dont est menée l'instruction et de remettre en cause les différentes décisions incidentes prises notamment par la direction de la procédure ( ATF 143 IV 69 consid. 3.2 p. 74 s. et les références citées).</w:t>
      </w:r>
    </w:p>
    <w:p>
      <w:r>
        <w:rPr>
          <w:b/>
        </w:rPr>
        <w:t>E. 3.2</w:t>
      </w:r>
    </w:p>
    <w:p>
      <w:r>
        <w:t>Selon l' art. 61 let. a CPP , le ministère public est l'autorité investie de la direction de la procédure jusqu'à la mise en accusation. A ce titre, il doit veiller au bon déroulement et à la légalité de la procédure ( art. 62 al. 1 CPP ). Durant l'instruction, il doit établir, d'office et avec un soin égal, les faits à charge et à décharge ( art. 6 CPP ); il doit statuer sur les réquisitions de preuves et peut rendre des décisions quant à la suite de la procédure (classement ou mise en accusation), voire rendre une ordonnance pénale pour laquelle il assume une fonction juridictionnelle. Dans ce cadre, le ministère public est tenu à une certaine impartialité même s'il peut être amené, provisoirement du moins, à adopter une attitude plus orientée à l'égard du prévenu ou à faire état de ses convictions à un moment donné de l'enquête. Tout en disposant, dans le cadre de ses investigations, d'une certaine liberté, le magistrat reste tenu à un devoir de réserve. Il doit s'abstenir de tout procédé déloyal, instruire tant à charge qu'à décharge et ne point avantager une partie au détriment d'une autre ( ATF 141 IV 178 consid. 3.2.2 p. 180; 138 IV 142 consid. 2.2.1 p. 145). En revanche, après la rédaction de l'acte d'accusation, respectivement dans le cadre de procédures de recours, le ministère public devient une partie aux débats, au même titre que le prévenu ou la partie plaignante ( art. 104 al. 1 let . c CPP). Par définition, il n'est plus tenu à l'impartialité et il lui appartient en principe de soutenir l'accusation (art. 16 al. 2 in fine CPP). Dans ce cadre, ni les art. 29 et 30 Cst. , ni l' art. 6 par. 1 CEDH ne confèrent au prévenu une protection particulière lui permettant de se plaindre de l'attitude du ministère public et des opinions exprimées par celui-ci durant les débats ( ATF 141 IV 178 consid. 3.2.2 p. 180; 138 IV 142 consid. 2.2.2 p. 145 s.).</w:t>
      </w:r>
    </w:p>
    <w:p>
      <w:r>
        <w:rPr>
          <w:b/>
        </w:rPr>
        <w:t>E. 3.3</w:t>
      </w:r>
    </w:p>
    <w:p>
      <w:r>
        <w:t>La cour cantonale a rappelé les différents griefs - notamment procéduraux - soulevés par les recourants (choix d'experts "partiaux"; nombreuses perquisitions et séquestres qualifiés d' "exploratoires" courant 2017; violations de leur droit de partie en raison de l'apport à la procédure pénale de procès-verbaux d'auditions établis par l'AFD de manière contraire au CPP; lenteur sur le prononcé de levées de séquestre; absence d'audition de confrontation depuis fin 2017). L'autorité précédente a cependant relevé, à juste titre, qu'il appartenait à celui qui ne s'estimait pas satisfait d'une décision rendue ou qui invoquait un retard injustifié de s'en plaindre par les voies de droit idoines, celle de la récusation n'étant pas celle à suivre; une quelconque partialité ou inimitié de la part du Procureur intimé ne saurait ainsi être déduite d'une de ses décisions qui ne conviendrait pas aux recourants. La juridiction cantonale a encore indiqué que le recourant A.________ avait d'ailleurs su attaquer - certes sans succès - les décisions des 15 juin et 3 juillet 2018 du Procureur intimé. Les juges cantonaux ont ensuite relevé qu'ils ne voyaient pas en quoi l'éventuel défaut de poursuite pour violation du secret de fonction trahirait chez le Procureur intimé un parti pris (cf. consid. 3.3 p. 12 s. de l'arrêt entrepris). En ce qui concerne ces premiers éléments - liés essentiellement au déroulement de la procédure -, les recourants ne développent aucune argumentation propre à les remettre en cause, étant ainsi définitivement écartés. C'est le lieu d'ailleurs de préciser que les recourants n'ont pas non plus contesté dans leur mémoire de recours au Tribunal fédéral l'irrecevabilité, pour tardiveté, (i) des reproches soulevés en raison de prétendues pressions subies le 14 mars 2017 (cf. consid. 2.2 p. 10 de l'arrêt attaqué), (ii) des arguments invoqués en lien avec des articles de journaux et (iii) de ceux relatifs au refus de reporter une audience en juin 2018 (cf. consid. 3.3 in fine p. 13).</w:t>
      </w:r>
    </w:p>
    <w:p>
      <w:r>
        <w:rPr>
          <w:b/>
        </w:rPr>
        <w:t>E. 3.4</w:t>
      </w:r>
    </w:p>
    <w:p>
      <w:r>
        <w:t>S'agissant des autres griefs soulevés, soit ceux en lien avec la disparition - annoncée quatre mois après les faits - des objets placés sous main de justice et conservés dans les box de H.________, la cour cantonale a mentionné les observations du Procureur intimé, à savoir que ledit événement n'était pas expliqué, qu'une procédure distincte - instruite par un autre magistrat - avait été ouverte et qu'il y avait lieu d'appréhender toutes les hypothèses, y compris celle d'une éventuelle implication de l'entourage des recourants. L'autorité précédente a relevé qu'il n'était pas contesté que ces derniers avaient eu, par le biais de la procédure P/________/2017, accès à des informations privilégiées et qu'il ne pouvait ainsi être reproché au Procureur intimé - dans la mesure où il lui aurait incombé de le faire - de ne pas avoir informé le recourant A.________ plus tôt de cette disparition afin de préserver l'enquête en cours. En ce qui concerne l'avis différé de la part du Procureur intimé, le raisonnement susmentionné peut être confirmé, cela indépendamment de la question de savoir si ce magistrat a été à un moment donné en charge ou pas de la procédure P/________/2. Certes, les recourants sont a priori lésés par la disparition des objets. Cela étant, tout soupçon de participation de leur part ne pouvait pas d'emblée être écarté (cf. leur accès au dossier P/________/2017 et, dans la mesure de sa recevabilité, l'ordonnance du 8 décembre 2017 requérant l'audition de l'entourage du recourant A.________). Au regard de ces circonstances, les besoins de l'instruction justifiaient donc de tenir, pour un temps, les recourants dans l'ignorance, non pas uniquement de la disparition des objets, mais également de la connaissance de cet événement par les autorités pénales. Cette manière de procéder permettait de préserver au mieux les premières investigations policières d'interventions tierces. Les recourants reprochent également au Procureur intimé une violation de ses obligations en matière de conservation des objets placés sous séquestre ( art. 266 al. 2 CPP ), ce qui démontrerait la prévention du magistrat à leur encontre. Il ne ressort cependant pas du jugement cantonal que les objets saisis aient été "abandonnés" dans des "locaux non surveillés", tel que le prétendent pourtant les recourants (cf. let. c p. 16 et let. a p. 17 du mémoire de recours). Ceux-ci ne développent aucune argumentation tendant à remettre en cause une éventuelle omission sur cette question lors de l'établissement des faits, respectivement le défaut de considération sur ce grief - dans la mesure d'ailleurs où il aurait été clairement soulevé devant l'autorité précédente - dans l'arrêt attaqué. En tout état de cause, une violation quant au choix du lieu de stockage paraît d'autant moins réalisée que les recourants n'ignoraient pas ledit lieu et ne prétendent pas s'être plaint auprès du Procureur intimé d'éventuels problèmes de sécurité en lien avec celui-ci; ils reconnaissent d'ailleurs y avoir également déposé sans problème des objets préalablement (cf. ad § 5 p. 3 de leurs déterminations du 8 mars 2019). Dans la mesure où le dépôt d'une plainte ou d'une dénonciation pénale - ce qui n'est au demeurant pas allégué en l'occurrence - à l'encontre d'un magistrat ne suffit en principe pas pour retenir l'existence d'un motif de récusation ( ATF 134 I 20 consid. 4.3.2 p. 22; arrêt 1B_524/2018 du 1er mars 2019 consid. 3.3), il doit en aller a fortiori de même s'agissant de simples allégations - sans démonstration - de violation des devoirs incombant à un magistrat. Au regard des considérations précédentes, la cour cantonale pouvait, sans violer le droit fédéral, rejeter la demande de récusation du Procureur intimé, faute de motif de prévention de celui-ci à l'encontre des recourants.</w:t>
      </w:r>
    </w:p>
    <w:p>
      <w:r>
        <w:rPr>
          <w:b/>
        </w:rPr>
        <w:t>E. 4</w:t>
      </w:r>
    </w:p>
    <w:p>
      <w:r>
        <w:t>Il s'ensuit que le recours est rejeté dans la mesure où il est recevable. Les recourants, qui succombent, supportent solidairement les frais judiciaires ( art. 66 al. 1 LTF ). Il n'est pas alloué de dépens ( art. 68 al. 3 LTF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