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1B_48/2013 vom 19. Februar 2013</w:t>
      </w:r>
    </w:p>
    <w:p>
      <w:r>
        <w:t>Bundesgericht, 2013-02-19, FR</w:t>
      </w:r>
    </w:p>
    <w:p>
      <w:r>
        <w:rPr>
          <w:b/>
        </w:rPr>
        <w:t xml:space="preserve">Quelle: </w:t>
      </w:r>
      <w:r>
        <w:t>https://mcp.opencaselaw.ch/entscheid/bger_1B_48_2013</w:t>
      </w:r>
    </w:p>
    <w:p>
      <w:r>
        <w:t>FR: TF 1B_48/2013 du 19 février 2013</w:t>
      </w:r>
    </w:p>
    <w:p>
      <w:r>
        <w:t>IT: TF 1B_48/2013 del 19 febbraio 2013</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qu'il convient d'examiner en premier lieu, le recourant reproche au Tribunal cantonal d'avoir violé son droit d'être entendu, en motivant insuffisamment l'arrêt attaqué.</w:t>
      </w:r>
    </w:p>
    <w:p>
      <w:r>
        <w:rPr>
          <w:b/>
        </w:rPr>
        <w:t>E. 2.1</w:t>
      </w:r>
    </w:p>
    <w:p>
      <w:r>
        <w:t>Le droit d'être entendu garanti à l' 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137 II 266 consid. 3.2 p. 270; 136 I 229 consid. 5.2 p. 236).</w:t>
      </w:r>
    </w:p>
    <w:p>
      <w:r>
        <w:t>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2C_23/2009 du 25 mai 2009 consid. 3.1 publié in RDAF 2009 II p. 434 et les références).</w:t>
      </w:r>
    </w:p>
    <w:p>
      <w:r>
        <w:rPr>
          <w:b/>
        </w:rPr>
        <w:t>E. 2.2</w:t>
      </w:r>
    </w:p>
    <w:p>
      <w:r>
        <w:t>En l'espèce, le recourant reproche au Tribunal cantonal de ne pas avoir examiné un de ses griefs. L'instance précédente aurait omis de se prononcer sur le fait que le Tmc a justifié la détention provisoire "à tout le moins en partie par la nécessité d'investiguer sur la participation éventuelle du recourant au meurtre dont son frère est soupçonné, alors qu'en l'état il est prévenu uniquement d'entrave à l'action pénale".</w:t>
      </w:r>
    </w:p>
    <w:p>
      <w:r>
        <w:t>Ce grief doit être d'emblée écarté. Si le Tribunal cantonal et le Tmc ont mentionné qu'il apparaissait "nécessaire de préciser le rôle exact joué par le recourant et de déterminer s'il [avait] aidé son frère à se soustraire à son arrestation ou s'il l'[avait] aidé d'une quelconque manière", ils ont justifié le maintien en détention préventive du prénommé uniquement sur l'existence d'indices de culpabilité quant à l'infraction d'entrave à l'action pénale (cf. infra consid. 4). La motivation de l'arrêt attaqué sur ce point est satisfaisante du point de vue du droit d'être entendu.</w:t>
      </w:r>
    </w:p>
    <w:p>
      <w:r>
        <w:rPr>
          <w:b/>
        </w:rPr>
        <w:t>E. 3</w:t>
      </w:r>
    </w:p>
    <w:p>
      <w:r>
        <w:t>Dans un second grief d'ordre formel, le recourant fait valoir une appréciation arbitraire des faits.</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w:t>
      </w:r>
    </w:p>
    <w:p>
      <w:r>
        <w:t>Le recourant reproche au Tribunal cantonal d'avoir retenu qu'il "s'était entretenu à plusieurs reprises avec son frère durant sa cavale et qu'il devait dès lors savoir où se trouvait celui-ci". Cette critique est infondée dans la mesure où l'instance précédente a seulement constaté que "E.________ avait déclaré que le recourant savait que son frère allait se rendre chez lui à La Chaux-de-Fonds et que le recourant l'aurait appelé plus d'une fois en deuxième partie de journée du 29 octobre 2012 pour parler à B.________". Il ne ressort pas non plus de l'arrêt attaqué que B.________ aurait indiqué avoir informé son frère du lieu où il se trouvait ou que D.________ aurait déclaré avoir donné des informations au recourant sur la cache de B.________. Mal fondé, le grief doit être rejeté.</w:t>
      </w:r>
    </w:p>
    <w:p>
      <w:r>
        <w:rPr>
          <w:b/>
        </w:rPr>
        <w:t>E. 4</w:t>
      </w:r>
    </w:p>
    <w:p>
      <w:r>
        <w:t>Sur le fond, le recourant conteste l'existence de charges suffisantes à son encontre.</w:t>
      </w:r>
    </w:p>
    <w:p>
      <w:r>
        <w:rPr>
          <w:b/>
        </w:rPr>
        <w:t>E. 4.1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4.2</w:t>
      </w:r>
    </w:p>
    <w:p>
      <w:r>
        <w:t>Le recourant prétend que hormis des preuves indirectes et des témoignages contradictoires et confus, rien au dossier ne permettrait de retenir qu'il aurait aidé son frère à se cacher ou qu'il aurait su où ce dernier se trouvait; de plus, même si les deux frères s'étaient entretenus à plusieurs reprises, cela ne prouverait pas encore que le recourant savait où se trouvait son frère.</w:t>
      </w:r>
    </w:p>
    <w:p>
      <w:r>
        <w:t>Ces arguments ne suffisent pas à établir l'absence de charges à l'encontre du prévenu. En effet, il ressort des contrôles téléphoniques rétroactifs que les téléphones de A.________ et E.________ - qui habitait dans l'appartement dans lequel s'était caché B.________ - ont été en contact à plusieurs reprises le jour de l'homicide, alors qu'ils ne l'avaient jamais été avant le 25 octobre 2012. S'ajoute à cela le fait que le recourant et D.________ - qui a vu à plusieurs reprises B.________ pendant sa cavale - ont eu une quinzaines de connexions téléphoniques entre le 30 octobre 2012 et le 7 novembre 2012, alors qu'ils n'avaient jamais été en contact téléphoniquement auparavant. Enfin, le Tribunal cantonal a relevé des contradictions dans les déclarations du recourant.</w:t>
      </w:r>
    </w:p>
    <w:p>
      <w:r>
        <w:t>Ces éléments constituent, au stade actuel de l'enquête, un faisceau d'indices suffisant pour justifier un maintien en détention du recourant, étant rappelé que c'est au juge du fond et non à celui de la détention qu'il incombera d'apprécier la culpabilité de l'intéressé ainsi que la valeur probante des différentes déclarations.</w:t>
      </w:r>
    </w:p>
    <w:p>
      <w:r>
        <w:rPr>
          <w:b/>
        </w:rPr>
        <w:t>E. 5</w:t>
      </w:r>
    </w:p>
    <w:p>
      <w:r>
        <w:t>Le recourant conteste également l'existence d'un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consid. 4.2 p. 127 s.; 132 I 21 consid. 3.2 p. 23 et les références).</w:t>
      </w:r>
    </w:p>
    <w:p>
      <w:r>
        <w:rPr>
          <w:b/>
        </w:rPr>
        <w:t>E. 5.2</w:t>
      </w:r>
    </w:p>
    <w:p>
      <w:r>
        <w:t>En l'occurrence, le Tribunal cantonal a retenu que plusieurs contradictions entre les déclarations de A.________ et celles d'autres personnes impliquées dans l'affaire liée à l'homicide de C.________ ont été portées à l'attention du recourant lors de ses auditions des 10 et 11 janvier 2013. Ayant connaissance désormais de nombreux renseignements techniques obtenus au cours des investigations ainsi que des contradictions et des points faibles de sa version des faits, le prénommé pourrait influer sur les déclarations des personnes qui doivent être réentendues, afin qu'elles corroborent sa version des faits. En effet, le Ministère public a prévu différentes mesures d'instruction les 25 et 28 février 2013, soit des inspections locales, une reconstitution de l'homicide ainsi que de nouvelles auditions de toutes les personnes impliquées dans l'affaire. Le recourant a donc un intérêt à tenter d'entrer en contact avec celles-ci afin d'arranger leurs versions des faits pour leur donner un sens qui ne l'accable pas davantage. Le fait que les intéressés sont actuellement en détention n'exclut pas non plus que le recourant puisse faire pression sur eux. Cela peut en effet se produire par l'entremise de tierces personnes. Enfin, le fait que le prénommé aurait eu tout loisir de se livrer à des manoeuvres propres à entraver la recherche de la vérité pendant les deux mois durant lesquels il était en liberté ne suffit pas non plus à rendre inexistant le risque de collusion.</w:t>
      </w:r>
    </w:p>
    <w:p>
      <w:r>
        <w:t>Sur le vu de ces éléments, le risque de collusion ne saurait, en l'état, être écarté. Il appartiendra cependant aux autorités compétentes de faire preuve de diligence pour administrer les moyens qui peuvent encore l'être et respecter de la sorte le principe de la proportionnalité (cf. infra consid. 6.2).</w:t>
      </w:r>
    </w:p>
    <w:p>
      <w:r>
        <w:rPr>
          <w:b/>
        </w:rPr>
        <w:t>E. 6</w:t>
      </w:r>
    </w:p>
    <w:p>
      <w:r>
        <w:t>Le recourant se plaint enfin d'une violation du principe de la proportionnalité, au motif que la durée de la détention provisoire serait excessive au regard de la peine qu'il encourt.</w:t>
      </w:r>
    </w:p>
    <w:p>
      <w:r>
        <w:rPr>
          <w:b/>
        </w:rPr>
        <w:t>E. 6.1</w:t>
      </w:r>
    </w:p>
    <w:p>
      <w:r>
        <w:t>En vertu des art. 31 al. 3 Cst. et 5 par. 3 CEDH,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 art. 212 al. 3 CPP ).</w:t>
      </w:r>
    </w:p>
    <w:p>
      <w:r>
        <w:t>Dans l'examen de la proportionnalité de la durée de la détention, il y a lieu de prendre en compte la gravité des infractions faisant l'objet de l'instruction. Le juge peut maintenir la détention préventive aussi long-temps qu'elle n'est pas très proche de la durée de peine privative de liberté à laquelle il faut s'attendre concrètement en cas de condamnation ( ATF 133 I 168 consid. 4.1 p. 170 et les références). A moins que celui-ci soit d'emblée évident, il n'y a pas lieu de prendre en compte un éventuel sursis (cf. ATF 133 I 270 consid. 3.4.2 p. 282).</w:t>
      </w:r>
    </w:p>
    <w:p>
      <w:r>
        <w:rPr>
          <w:b/>
        </w:rPr>
        <w:t>E. 6.2</w:t>
      </w:r>
    </w:p>
    <w:p>
      <w:r>
        <w:t>En l'espèce, la durée de la détention provisoire subie par le recourant atteignait un peu plus d'une semaine au moment où la décision attaquée a été rendue. Si le recourant est reconnu coupable d'entrave à l'action pénale, la peine privative de liberté encourue est de trois ans au plus ( art. 305 al. 1 CP ). L'absence d'antécédents judiciaires ne permet pas d'emblée d'affirmer que la peine sera assortie du sursis. Pour le reste, il appartiendra au juge du fond d'examiner si une exemption de peine au sens de l' art. 305 al. 2 CP devra éventuellement être prise en compte.</w:t>
      </w:r>
    </w:p>
    <w:p>
      <w:r>
        <w:t>En l'état, il y a donc lieu de considérer que la durée de la détention préventive déjà subie est encore compatible avec la peine privative de liberté à laquelle l'inculpé est exposé concrètement en cas de condamnation, de sorte que le Tribunal cantonal a correctement nié une violation du principe de la proportionnalité. Les autorités cantonales devront toutefois faire en sorte que l'instruction portant sur l'entrave à l'action pénale touche rapidement à sa fin en ce qui concerne le recourant.</w:t>
      </w:r>
    </w:p>
    <w:p>
      <w:r>
        <w:rPr>
          <w:b/>
        </w:rPr>
        <w:t>E. 7</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Coralie Germond en qualité d'avocate d'office. Il y a lieu de faire droit à cette requête et de fixer d'office les honoraires de l'avocate,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