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1B_48/2011 vom 11. Februar 2011</w:t>
      </w:r>
    </w:p>
    <w:p>
      <w:r>
        <w:t>Bundesgericht, 2011-02-11, DE</w:t>
      </w:r>
    </w:p>
    <w:p>
      <w:r>
        <w:rPr>
          <w:b/>
        </w:rPr>
        <w:t xml:space="preserve">Quelle: </w:t>
      </w:r>
      <w:r>
        <w:t>https://mcp.opencaselaw.ch/entscheid/bger_1B_48_2011</w:t>
      </w:r>
    </w:p>
    <w:p>
      <w:r>
        <w:t>FR: TF 1B_48/2011 du 11 février 2011</w:t>
      </w:r>
    </w:p>
    <w:p>
      <w:r>
        <w:t>IT: TF 1B_48/2011 del 11 febbraio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1B_48/2011</w:t>
      </w:r>
    </w:p>
    <w:p>
      <w:r>
        <w:t>Urteil vom 11. Februar 2011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Staatsanwaltschaft des Kantons St. Gallen, Sonnenstrasse 4a, 9201 Gossau SG.</w:t>
      </w:r>
    </w:p>
    <w:p>
      <w:r>
        <w:t>Gegenstand</w:t>
      </w:r>
    </w:p>
    <w:p>
      <w:r>
        <w:t>Nichteröffnung eines Strafverfahrens,</w:t>
      </w:r>
    </w:p>
    <w:p>
      <w:r>
        <w:t>Beschwerde gegen den Entscheid vom 19. Januar 2011 der Anklagekammer des Kantons St. Gallen.</w:t>
      </w:r>
    </w:p>
    <w:p>
      <w:r>
        <w:t>In Erwägung,</w:t>
      </w:r>
    </w:p>
    <w:p>
      <w:r>
        <w:t>dass X.________ gegen den am 19. Januar 2011 betreffend Nichteröffnung eines Strafverfahrens ergangenen Entscheid der Anklagekammer des Kantons St. Gallen der Sache nach Beschwerde in Strafsachen ans Bundesgericht führt;</w:t>
      </w:r>
    </w:p>
    <w:p>
      <w:r>
        <w:t>dass das Bundesgericht davon abgesehen hat, Vernehmlassungen zur Beschwerde einzuholen;</w:t>
      </w:r>
    </w:p>
    <w:p>
      <w:r>
        <w:t>dass der Beschwerdeführer den angefochtenen Entscheid ganz allgemein kritisiert, dabei aber nicht darlegt, inwiefern die ihm zugrunde liegende Begründung bzw. der Entscheid im Ergebnis rechts- bzw. verfassungswidrig sein soll;</w:t>
      </w:r>
    </w:p>
    <w:p>
      <w:r>
        <w:t>dass die Beschwerde somit den gesetzlichen Formerfordernissen ( Art. 42 Abs. 2 und Art. 106 Abs. 2 BGG , s. in diesem Zusammenhang BGE 136 I 49 E. 1.4.1 S. 53, 65 E. 1.3.1 S. 68 mit Hinweisen) nicht zu genügen vermag;</w:t>
      </w:r>
    </w:p>
    <w:p>
      <w:r>
        <w:t>dass daher schon aus diesem Grund auf die Beschwerde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es sich bei den gegebenen Verhältnissen rechtfertigt, für das bundesgerichtliche Verfahren keine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sowie der Staatsanwaltschaft und der Anklagekammer des Kantons St. Gallen schriftlich mitgeteilt.</w:t>
      </w:r>
    </w:p>
    <w:p>
      <w:r>
        <w:t>Lausanne, 11. Februar 2011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Fonjallaz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